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41" w:type="dxa"/>
        <w:tblInd w:w="-142" w:type="dxa"/>
        <w:tblLook w:val="00A0"/>
      </w:tblPr>
      <w:tblGrid>
        <w:gridCol w:w="846"/>
        <w:gridCol w:w="762"/>
        <w:gridCol w:w="756"/>
        <w:gridCol w:w="6261"/>
        <w:gridCol w:w="638"/>
        <w:gridCol w:w="2076"/>
        <w:gridCol w:w="2002"/>
      </w:tblGrid>
      <w:tr w:rsidR="007927D3" w:rsidRPr="004E4AF1" w:rsidTr="0091652B">
        <w:trPr>
          <w:trHeight w:val="615"/>
        </w:trPr>
        <w:tc>
          <w:tcPr>
            <w:tcW w:w="9263" w:type="dxa"/>
            <w:gridSpan w:val="5"/>
            <w:tcBorders>
              <w:top w:val="nil"/>
              <w:left w:val="nil"/>
              <w:right w:val="nil"/>
            </w:tcBorders>
            <w:noWrap/>
            <w:vAlign w:val="center"/>
          </w:tcPr>
          <w:p w:rsidR="007927D3" w:rsidRDefault="007927D3" w:rsidP="00AF40CE">
            <w:pPr>
              <w:widowControl/>
              <w:rPr>
                <w:rFonts w:ascii="仿宋_GB2312" w:eastAsia="仿宋_GB2312" w:hAnsi="宋体" w:cs="宋体"/>
                <w:b/>
                <w:bCs/>
                <w:color w:val="000000"/>
                <w:kern w:val="0"/>
                <w:sz w:val="24"/>
                <w:szCs w:val="28"/>
              </w:rPr>
            </w:pPr>
            <w:bookmarkStart w:id="0" w:name="_GoBack"/>
            <w:bookmarkStart w:id="1" w:name="_Toc530058167"/>
            <w:bookmarkEnd w:id="0"/>
          </w:p>
          <w:p w:rsidR="007927D3" w:rsidRPr="00AF40CE" w:rsidRDefault="007927D3" w:rsidP="00AF40CE">
            <w:pPr>
              <w:widowControl/>
              <w:jc w:val="center"/>
              <w:rPr>
                <w:rFonts w:ascii="楷体" w:eastAsia="楷体" w:hAnsi="楷体" w:cs="宋体"/>
                <w:b/>
                <w:bCs/>
                <w:color w:val="000000"/>
                <w:kern w:val="0"/>
                <w:sz w:val="28"/>
                <w:szCs w:val="28"/>
              </w:rPr>
            </w:pPr>
            <w:r w:rsidRPr="00E76A0F">
              <w:rPr>
                <w:rFonts w:ascii="楷体" w:eastAsia="楷体" w:hAnsi="楷体" w:cs="宋体" w:hint="eastAsia"/>
                <w:b/>
                <w:bCs/>
                <w:color w:val="000000"/>
                <w:kern w:val="0"/>
                <w:sz w:val="28"/>
                <w:szCs w:val="28"/>
              </w:rPr>
              <w:t>（</w:t>
            </w:r>
            <w:r>
              <w:rPr>
                <w:rFonts w:ascii="楷体" w:eastAsia="楷体" w:hAnsi="楷体" w:cs="宋体" w:hint="eastAsia"/>
                <w:b/>
                <w:bCs/>
                <w:color w:val="000000"/>
                <w:kern w:val="0"/>
                <w:sz w:val="28"/>
                <w:szCs w:val="28"/>
              </w:rPr>
              <w:t>二</w:t>
            </w:r>
            <w:r w:rsidRPr="00E76A0F">
              <w:rPr>
                <w:rFonts w:ascii="楷体" w:eastAsia="楷体" w:hAnsi="楷体" w:cs="宋体" w:hint="eastAsia"/>
                <w:b/>
                <w:bCs/>
                <w:color w:val="000000"/>
                <w:kern w:val="0"/>
                <w:sz w:val="28"/>
                <w:szCs w:val="28"/>
              </w:rPr>
              <w:t>）自评</w:t>
            </w:r>
            <w:r>
              <w:rPr>
                <w:rFonts w:ascii="楷体" w:eastAsia="楷体" w:hAnsi="楷体" w:cs="宋体" w:hint="eastAsia"/>
                <w:b/>
                <w:bCs/>
                <w:color w:val="000000"/>
                <w:kern w:val="0"/>
                <w:sz w:val="28"/>
                <w:szCs w:val="28"/>
              </w:rPr>
              <w:t>得</w:t>
            </w:r>
            <w:r w:rsidRPr="00E76A0F">
              <w:rPr>
                <w:rFonts w:ascii="楷体" w:eastAsia="楷体" w:hAnsi="楷体" w:cs="宋体" w:hint="eastAsia"/>
                <w:b/>
                <w:bCs/>
                <w:color w:val="000000"/>
                <w:kern w:val="0"/>
                <w:sz w:val="28"/>
                <w:szCs w:val="28"/>
              </w:rPr>
              <w:t>分表</w:t>
            </w:r>
          </w:p>
        </w:tc>
        <w:tc>
          <w:tcPr>
            <w:tcW w:w="2076" w:type="dxa"/>
            <w:tcBorders>
              <w:top w:val="nil"/>
              <w:left w:val="nil"/>
              <w:right w:val="nil"/>
            </w:tcBorders>
          </w:tcPr>
          <w:p w:rsidR="007927D3" w:rsidRPr="00A94DDE" w:rsidRDefault="007927D3" w:rsidP="005A210D">
            <w:pPr>
              <w:widowControl/>
              <w:rPr>
                <w:rFonts w:ascii="楷体" w:eastAsia="楷体" w:hAnsi="楷体" w:cs="宋体"/>
                <w:b/>
                <w:bCs/>
                <w:color w:val="000000"/>
                <w:kern w:val="0"/>
                <w:sz w:val="28"/>
                <w:szCs w:val="28"/>
              </w:rPr>
            </w:pPr>
          </w:p>
        </w:tc>
        <w:tc>
          <w:tcPr>
            <w:tcW w:w="2002" w:type="dxa"/>
            <w:tcBorders>
              <w:top w:val="nil"/>
              <w:left w:val="nil"/>
              <w:right w:val="nil"/>
            </w:tcBorders>
          </w:tcPr>
          <w:p w:rsidR="007927D3" w:rsidRPr="00A94DDE" w:rsidRDefault="007927D3" w:rsidP="005A210D">
            <w:pPr>
              <w:widowControl/>
              <w:rPr>
                <w:rFonts w:ascii="楷体" w:eastAsia="楷体" w:hAnsi="楷体" w:cs="宋体"/>
                <w:b/>
                <w:bCs/>
                <w:color w:val="000000"/>
                <w:kern w:val="0"/>
                <w:sz w:val="28"/>
                <w:szCs w:val="28"/>
              </w:rPr>
            </w:pPr>
          </w:p>
        </w:tc>
      </w:tr>
      <w:tr w:rsidR="007927D3" w:rsidRPr="004E4AF1" w:rsidTr="0091652B">
        <w:trPr>
          <w:trHeight w:val="614"/>
        </w:trPr>
        <w:tc>
          <w:tcPr>
            <w:tcW w:w="846"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5A210D">
            <w:pPr>
              <w:widowControl/>
              <w:jc w:val="center"/>
              <w:rPr>
                <w:rFonts w:ascii="宋体" w:cs="宋体"/>
                <w:b/>
                <w:bCs/>
                <w:kern w:val="0"/>
                <w:sz w:val="18"/>
                <w:szCs w:val="18"/>
              </w:rPr>
            </w:pPr>
            <w:r w:rsidRPr="00A94DDE">
              <w:rPr>
                <w:rFonts w:ascii="宋体" w:hAnsi="宋体" w:cs="宋体" w:hint="eastAsia"/>
                <w:b/>
                <w:bCs/>
                <w:kern w:val="0"/>
                <w:sz w:val="18"/>
                <w:szCs w:val="18"/>
              </w:rPr>
              <w:t>一级</w:t>
            </w:r>
          </w:p>
        </w:tc>
        <w:tc>
          <w:tcPr>
            <w:tcW w:w="762" w:type="dxa"/>
            <w:tcBorders>
              <w:top w:val="single" w:sz="4" w:space="0" w:color="auto"/>
              <w:left w:val="nil"/>
              <w:bottom w:val="single" w:sz="4" w:space="0" w:color="auto"/>
              <w:right w:val="single" w:sz="4" w:space="0" w:color="auto"/>
            </w:tcBorders>
            <w:noWrap/>
            <w:vAlign w:val="center"/>
          </w:tcPr>
          <w:p w:rsidR="007927D3" w:rsidRPr="00A94DDE" w:rsidRDefault="007927D3" w:rsidP="005A210D">
            <w:pPr>
              <w:widowControl/>
              <w:jc w:val="center"/>
              <w:rPr>
                <w:rFonts w:ascii="宋体" w:cs="宋体"/>
                <w:b/>
                <w:bCs/>
                <w:kern w:val="0"/>
                <w:sz w:val="18"/>
                <w:szCs w:val="18"/>
              </w:rPr>
            </w:pPr>
            <w:r w:rsidRPr="00A94DDE">
              <w:rPr>
                <w:rFonts w:ascii="宋体" w:hAnsi="宋体" w:cs="宋体" w:hint="eastAsia"/>
                <w:b/>
                <w:bCs/>
                <w:kern w:val="0"/>
                <w:sz w:val="18"/>
                <w:szCs w:val="18"/>
              </w:rPr>
              <w:t>二级</w:t>
            </w:r>
          </w:p>
        </w:tc>
        <w:tc>
          <w:tcPr>
            <w:tcW w:w="756" w:type="dxa"/>
            <w:tcBorders>
              <w:top w:val="single" w:sz="4" w:space="0" w:color="auto"/>
              <w:left w:val="nil"/>
              <w:bottom w:val="single" w:sz="4" w:space="0" w:color="auto"/>
              <w:right w:val="single" w:sz="4" w:space="0" w:color="auto"/>
            </w:tcBorders>
            <w:noWrap/>
            <w:vAlign w:val="center"/>
          </w:tcPr>
          <w:p w:rsidR="007927D3" w:rsidRPr="00A94DDE" w:rsidRDefault="007927D3" w:rsidP="005A210D">
            <w:pPr>
              <w:widowControl/>
              <w:jc w:val="center"/>
              <w:rPr>
                <w:rFonts w:ascii="宋体" w:cs="宋体"/>
                <w:b/>
                <w:bCs/>
                <w:kern w:val="0"/>
                <w:sz w:val="18"/>
                <w:szCs w:val="18"/>
              </w:rPr>
            </w:pPr>
            <w:r w:rsidRPr="00A94DDE">
              <w:rPr>
                <w:rFonts w:ascii="宋体" w:hAnsi="宋体" w:cs="宋体" w:hint="eastAsia"/>
                <w:b/>
                <w:bCs/>
                <w:kern w:val="0"/>
                <w:sz w:val="18"/>
                <w:szCs w:val="18"/>
              </w:rPr>
              <w:t>观测点</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5A210D">
            <w:pPr>
              <w:widowControl/>
              <w:jc w:val="center"/>
              <w:rPr>
                <w:rFonts w:ascii="宋体" w:cs="宋体"/>
                <w:b/>
                <w:bCs/>
                <w:kern w:val="0"/>
                <w:sz w:val="18"/>
                <w:szCs w:val="18"/>
              </w:rPr>
            </w:pPr>
            <w:r w:rsidRPr="00A94DDE">
              <w:rPr>
                <w:rFonts w:ascii="宋体" w:hAnsi="宋体" w:cs="宋体" w:hint="eastAsia"/>
                <w:b/>
                <w:bCs/>
                <w:kern w:val="0"/>
                <w:sz w:val="18"/>
                <w:szCs w:val="18"/>
              </w:rPr>
              <w:t>观测点描述</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5A210D">
            <w:pPr>
              <w:widowControl/>
              <w:jc w:val="center"/>
              <w:rPr>
                <w:rFonts w:ascii="宋体" w:cs="宋体"/>
                <w:b/>
                <w:bCs/>
                <w:kern w:val="0"/>
                <w:sz w:val="18"/>
                <w:szCs w:val="18"/>
              </w:rPr>
            </w:pPr>
            <w:r w:rsidRPr="00A94DDE">
              <w:rPr>
                <w:rFonts w:ascii="宋体" w:hAnsi="宋体" w:cs="宋体" w:hint="eastAsia"/>
                <w:b/>
                <w:bCs/>
                <w:kern w:val="0"/>
                <w:sz w:val="18"/>
                <w:szCs w:val="18"/>
              </w:rPr>
              <w:t>设计分值</w:t>
            </w:r>
          </w:p>
        </w:tc>
        <w:tc>
          <w:tcPr>
            <w:tcW w:w="2076" w:type="dxa"/>
            <w:tcBorders>
              <w:top w:val="single" w:sz="4" w:space="0" w:color="auto"/>
              <w:left w:val="nil"/>
              <w:bottom w:val="single" w:sz="4" w:space="0" w:color="auto"/>
              <w:right w:val="single" w:sz="4" w:space="0" w:color="auto"/>
            </w:tcBorders>
          </w:tcPr>
          <w:p w:rsidR="007927D3" w:rsidRPr="00A94DDE" w:rsidRDefault="007927D3" w:rsidP="005A210D">
            <w:pPr>
              <w:widowControl/>
              <w:jc w:val="center"/>
              <w:rPr>
                <w:rFonts w:ascii="宋体" w:cs="宋体"/>
                <w:b/>
                <w:bCs/>
                <w:kern w:val="0"/>
                <w:sz w:val="18"/>
                <w:szCs w:val="18"/>
              </w:rPr>
            </w:pPr>
            <w:r>
              <w:rPr>
                <w:rFonts w:ascii="宋体" w:hAnsi="宋体" w:cs="宋体" w:hint="eastAsia"/>
                <w:b/>
                <w:bCs/>
                <w:kern w:val="0"/>
                <w:sz w:val="18"/>
                <w:szCs w:val="18"/>
              </w:rPr>
              <w:t>所需材料</w:t>
            </w:r>
          </w:p>
        </w:tc>
        <w:tc>
          <w:tcPr>
            <w:tcW w:w="2002" w:type="dxa"/>
            <w:tcBorders>
              <w:top w:val="single" w:sz="4" w:space="0" w:color="auto"/>
              <w:left w:val="nil"/>
              <w:bottom w:val="single" w:sz="4" w:space="0" w:color="auto"/>
              <w:right w:val="single" w:sz="4" w:space="0" w:color="auto"/>
            </w:tcBorders>
          </w:tcPr>
          <w:p w:rsidR="007927D3" w:rsidRDefault="007927D3" w:rsidP="005A210D">
            <w:pPr>
              <w:widowControl/>
              <w:jc w:val="center"/>
              <w:rPr>
                <w:rFonts w:ascii="宋体" w:cs="宋体"/>
                <w:b/>
                <w:bCs/>
                <w:kern w:val="0"/>
                <w:sz w:val="18"/>
                <w:szCs w:val="18"/>
              </w:rPr>
            </w:pPr>
            <w:r>
              <w:rPr>
                <w:rFonts w:ascii="宋体" w:hAnsi="宋体" w:cs="宋体" w:hint="eastAsia"/>
                <w:b/>
                <w:bCs/>
                <w:kern w:val="0"/>
                <w:sz w:val="18"/>
                <w:szCs w:val="18"/>
              </w:rPr>
              <w:t>单位</w:t>
            </w:r>
          </w:p>
        </w:tc>
      </w:tr>
      <w:tr w:rsidR="007927D3" w:rsidRPr="004E4AF1" w:rsidTr="0091652B">
        <w:trPr>
          <w:trHeight w:val="450"/>
        </w:trPr>
        <w:tc>
          <w:tcPr>
            <w:tcW w:w="846" w:type="dxa"/>
            <w:vMerge w:val="restart"/>
            <w:tcBorders>
              <w:top w:val="nil"/>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基础设施（</w:t>
            </w:r>
            <w:r w:rsidRPr="00A94DDE">
              <w:rPr>
                <w:rFonts w:ascii="宋体" w:hAnsi="宋体" w:cs="宋体"/>
                <w:kern w:val="0"/>
                <w:sz w:val="18"/>
                <w:szCs w:val="18"/>
              </w:rPr>
              <w:t>80</w:t>
            </w:r>
            <w:r w:rsidRPr="00A94DDE">
              <w:rPr>
                <w:rFonts w:ascii="宋体" w:hAnsi="宋体" w:cs="宋体" w:hint="eastAsia"/>
                <w:kern w:val="0"/>
                <w:sz w:val="18"/>
                <w:szCs w:val="18"/>
              </w:rPr>
              <w:t xml:space="preserve">）　</w:t>
            </w:r>
          </w:p>
        </w:tc>
        <w:tc>
          <w:tcPr>
            <w:tcW w:w="762"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网络设施（</w:t>
            </w:r>
            <w:r w:rsidRPr="00A94DDE">
              <w:rPr>
                <w:rFonts w:ascii="宋体" w:hAnsi="宋体" w:cs="宋体"/>
                <w:kern w:val="0"/>
                <w:sz w:val="18"/>
                <w:szCs w:val="18"/>
              </w:rPr>
              <w:t>27</w:t>
            </w:r>
            <w:r w:rsidRPr="00A94DDE">
              <w:rPr>
                <w:rFonts w:ascii="宋体" w:hAnsi="宋体" w:cs="宋体" w:hint="eastAsia"/>
                <w:kern w:val="0"/>
                <w:sz w:val="18"/>
                <w:szCs w:val="18"/>
              </w:rPr>
              <w:t>）</w:t>
            </w: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right"/>
              <w:rPr>
                <w:rFonts w:ascii="宋体" w:cs="宋体"/>
                <w:kern w:val="0"/>
                <w:sz w:val="18"/>
                <w:szCs w:val="18"/>
              </w:rPr>
            </w:pPr>
            <w:r w:rsidRPr="00A94DDE">
              <w:rPr>
                <w:rFonts w:ascii="宋体" w:hAnsi="宋体" w:cs="宋体" w:hint="eastAsia"/>
                <w:kern w:val="0"/>
                <w:sz w:val="18"/>
                <w:szCs w:val="18"/>
              </w:rPr>
              <w:t>网络通信（</w:t>
            </w:r>
            <w:r w:rsidRPr="00A94DDE">
              <w:rPr>
                <w:rFonts w:ascii="宋体" w:hAnsi="宋体" w:cs="宋体"/>
                <w:kern w:val="0"/>
                <w:sz w:val="18"/>
                <w:szCs w:val="18"/>
              </w:rPr>
              <w:t>21</w:t>
            </w:r>
            <w:r w:rsidRPr="00A94DDE">
              <w:rPr>
                <w:rFonts w:ascii="宋体" w:hAnsi="宋体" w:cs="宋体" w:hint="eastAsia"/>
                <w:kern w:val="0"/>
                <w:sz w:val="18"/>
                <w:szCs w:val="18"/>
              </w:rPr>
              <w:t>）</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校园网建设情况：有线固网达到教学、办公区楼宇覆盖率</w:t>
            </w:r>
            <w:r w:rsidRPr="00A94DDE">
              <w:rPr>
                <w:rFonts w:ascii="宋体" w:hAnsi="宋体" w:cs="宋体"/>
                <w:kern w:val="0"/>
                <w:sz w:val="18"/>
                <w:szCs w:val="18"/>
              </w:rPr>
              <w:t>100%</w:t>
            </w:r>
            <w:r w:rsidRPr="00A94DDE">
              <w:rPr>
                <w:rFonts w:ascii="宋体" w:hAnsi="宋体" w:cs="宋体" w:hint="eastAsia"/>
                <w:kern w:val="0"/>
                <w:sz w:val="18"/>
                <w:szCs w:val="18"/>
              </w:rPr>
              <w:t>，无线网络达到校园楼宇内部无线全覆盖，室外覆盖公共区域，多校区统一到一张校园网实现互联互通，具备提供满足学校国际化服务的能力</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无线网协议、</w:t>
            </w:r>
          </w:p>
        </w:tc>
        <w:tc>
          <w:tcPr>
            <w:tcW w:w="2002" w:type="dxa"/>
            <w:tcBorders>
              <w:top w:val="nil"/>
              <w:left w:val="nil"/>
              <w:bottom w:val="single" w:sz="4" w:space="0" w:color="auto"/>
              <w:right w:val="single" w:sz="4" w:space="0" w:color="auto"/>
            </w:tcBorders>
          </w:tcPr>
          <w:p w:rsidR="007927D3"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校园网出口带宽：达到人均</w:t>
            </w:r>
            <w:r w:rsidRPr="00A94DDE">
              <w:rPr>
                <w:rFonts w:ascii="宋体" w:hAnsi="宋体" w:cs="宋体"/>
                <w:kern w:val="0"/>
                <w:sz w:val="18"/>
                <w:szCs w:val="18"/>
              </w:rPr>
              <w:t>0.7Mbps</w:t>
            </w:r>
            <w:r w:rsidRPr="00A94DDE">
              <w:rPr>
                <w:rFonts w:ascii="宋体" w:hAnsi="宋体" w:cs="宋体" w:hint="eastAsia"/>
                <w:kern w:val="0"/>
                <w:sz w:val="18"/>
                <w:szCs w:val="18"/>
              </w:rPr>
              <w:t>以上（师生规模</w:t>
            </w:r>
            <w:r w:rsidRPr="00A94DDE">
              <w:rPr>
                <w:rFonts w:ascii="宋体" w:hAnsi="宋体" w:cs="宋体"/>
                <w:kern w:val="0"/>
                <w:sz w:val="18"/>
                <w:szCs w:val="18"/>
              </w:rPr>
              <w:t>3</w:t>
            </w:r>
            <w:r w:rsidRPr="00A94DDE">
              <w:rPr>
                <w:rFonts w:ascii="宋体" w:hAnsi="宋体" w:cs="宋体" w:hint="eastAsia"/>
                <w:kern w:val="0"/>
                <w:sz w:val="18"/>
                <w:szCs w:val="18"/>
              </w:rPr>
              <w:t>万及以上学校总带宽不低于</w:t>
            </w:r>
            <w:r w:rsidRPr="00A94DDE">
              <w:rPr>
                <w:rFonts w:ascii="宋体" w:hAnsi="宋体" w:cs="宋体"/>
                <w:kern w:val="0"/>
                <w:sz w:val="18"/>
                <w:szCs w:val="18"/>
              </w:rPr>
              <w:t>20Gbps</w:t>
            </w:r>
            <w:r w:rsidRPr="00A94DDE">
              <w:rPr>
                <w:rFonts w:ascii="宋体" w:hAnsi="宋体" w:cs="宋体" w:hint="eastAsia"/>
                <w:kern w:val="0"/>
                <w:sz w:val="18"/>
                <w:szCs w:val="18"/>
              </w:rPr>
              <w:t>）</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电信、移动、教育网合同</w:t>
            </w:r>
          </w:p>
        </w:tc>
        <w:tc>
          <w:tcPr>
            <w:tcW w:w="2002" w:type="dxa"/>
            <w:tcBorders>
              <w:top w:val="nil"/>
              <w:left w:val="nil"/>
              <w:bottom w:val="single" w:sz="4" w:space="0" w:color="auto"/>
              <w:right w:val="single" w:sz="4" w:space="0" w:color="auto"/>
            </w:tcBorders>
          </w:tcPr>
          <w:p w:rsidR="007927D3"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校园主干网建设：万兆，网络通信主干光缆线路具有冗余或备份结构，且满足视频会议及网络直播需要，满足</w:t>
            </w:r>
            <w:r w:rsidRPr="00A94DDE">
              <w:rPr>
                <w:rFonts w:ascii="宋体" w:hAnsi="宋体" w:cs="宋体"/>
                <w:kern w:val="0"/>
                <w:sz w:val="18"/>
                <w:szCs w:val="18"/>
              </w:rPr>
              <w:t>40%</w:t>
            </w:r>
            <w:r w:rsidRPr="00A94DDE">
              <w:rPr>
                <w:rFonts w:ascii="宋体" w:hAnsi="宋体" w:cs="宋体" w:hint="eastAsia"/>
                <w:kern w:val="0"/>
                <w:sz w:val="18"/>
                <w:szCs w:val="18"/>
              </w:rPr>
              <w:t>学生同时访问校内学习空间资源需求</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业务子网建设：保障校内业务畅通和安全，设置有财务业务通信、多媒体教学通信等专用子网或者专用虚拟子网</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接入中国教育和科研网：接入且带宽不低于</w:t>
            </w:r>
            <w:r w:rsidRPr="00A94DDE">
              <w:rPr>
                <w:rFonts w:ascii="宋体" w:hAnsi="宋体" w:cs="宋体"/>
                <w:kern w:val="0"/>
                <w:sz w:val="18"/>
                <w:szCs w:val="18"/>
              </w:rPr>
              <w:t>100M</w:t>
            </w:r>
            <w:r w:rsidRPr="00A94DDE">
              <w:rPr>
                <w:rFonts w:ascii="宋体" w:hAnsi="宋体" w:cs="宋体" w:hint="eastAsia"/>
                <w:kern w:val="0"/>
                <w:sz w:val="18"/>
                <w:szCs w:val="18"/>
              </w:rPr>
              <w:t>，且满足一定冗余（按峰值达到总带宽</w:t>
            </w:r>
            <w:r w:rsidRPr="00A94DDE">
              <w:rPr>
                <w:rFonts w:ascii="宋体" w:hAnsi="宋体" w:cs="宋体"/>
                <w:kern w:val="0"/>
                <w:sz w:val="18"/>
                <w:szCs w:val="18"/>
              </w:rPr>
              <w:t>60%</w:t>
            </w:r>
            <w:r w:rsidRPr="00A94DDE">
              <w:rPr>
                <w:rFonts w:ascii="宋体" w:hAnsi="宋体" w:cs="宋体" w:hint="eastAsia"/>
                <w:kern w:val="0"/>
                <w:sz w:val="18"/>
                <w:szCs w:val="18"/>
              </w:rPr>
              <w:t>应需扩容），官方网站域名采用教育行业域名（</w:t>
            </w:r>
            <w:r w:rsidRPr="00A94DDE">
              <w:rPr>
                <w:rFonts w:ascii="宋体" w:hAnsi="宋体" w:cs="宋体"/>
                <w:kern w:val="0"/>
                <w:sz w:val="18"/>
                <w:szCs w:val="18"/>
              </w:rPr>
              <w:t>x.edu.cn</w:t>
            </w:r>
            <w:r w:rsidRPr="00A94DDE">
              <w:rPr>
                <w:rFonts w:ascii="宋体" w:hAnsi="宋体" w:cs="宋体" w:hint="eastAsia"/>
                <w:kern w:val="0"/>
                <w:sz w:val="18"/>
                <w:szCs w:val="18"/>
              </w:rPr>
              <w:t>或</w:t>
            </w:r>
            <w:r w:rsidRPr="00A94DDE">
              <w:rPr>
                <w:rFonts w:ascii="宋体" w:hAnsi="宋体" w:cs="宋体"/>
                <w:kern w:val="0"/>
                <w:sz w:val="18"/>
                <w:szCs w:val="18"/>
              </w:rPr>
              <w:t>x.edu)</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教育网合同</w:t>
            </w:r>
          </w:p>
        </w:tc>
        <w:tc>
          <w:tcPr>
            <w:tcW w:w="2002" w:type="dxa"/>
            <w:tcBorders>
              <w:top w:val="nil"/>
              <w:left w:val="nil"/>
              <w:bottom w:val="single" w:sz="4" w:space="0" w:color="auto"/>
              <w:right w:val="single" w:sz="4" w:space="0" w:color="auto"/>
            </w:tcBorders>
          </w:tcPr>
          <w:p w:rsidR="007927D3"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6 IPv6</w:t>
            </w:r>
            <w:r w:rsidRPr="00A94DDE">
              <w:rPr>
                <w:rFonts w:ascii="宋体" w:hAnsi="宋体" w:cs="宋体" w:hint="eastAsia"/>
                <w:kern w:val="0"/>
                <w:sz w:val="18"/>
                <w:szCs w:val="18"/>
              </w:rPr>
              <w:t>推广：接入</w:t>
            </w:r>
            <w:r w:rsidRPr="00A94DDE">
              <w:rPr>
                <w:rFonts w:ascii="宋体" w:hAnsi="宋体" w:cs="宋体"/>
                <w:kern w:val="0"/>
                <w:sz w:val="18"/>
                <w:szCs w:val="18"/>
              </w:rPr>
              <w:t>IPv6,</w:t>
            </w:r>
            <w:r w:rsidRPr="00A94DDE">
              <w:rPr>
                <w:rFonts w:ascii="宋体" w:hAnsi="宋体" w:cs="宋体" w:hint="eastAsia"/>
                <w:kern w:val="0"/>
                <w:sz w:val="18"/>
                <w:szCs w:val="18"/>
              </w:rPr>
              <w:t>且部署业务应用或实验室应用至少</w:t>
            </w:r>
            <w:r w:rsidRPr="00A94DDE">
              <w:rPr>
                <w:rFonts w:ascii="宋体" w:hAnsi="宋体" w:cs="宋体"/>
                <w:kern w:val="0"/>
                <w:sz w:val="18"/>
                <w:szCs w:val="18"/>
              </w:rPr>
              <w:t>1</w:t>
            </w:r>
            <w:r w:rsidRPr="00A94DDE">
              <w:rPr>
                <w:rFonts w:ascii="宋体" w:hAnsi="宋体" w:cs="宋体" w:hint="eastAsia"/>
                <w:kern w:val="0"/>
                <w:sz w:val="18"/>
                <w:szCs w:val="18"/>
              </w:rPr>
              <w:t>项</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7</w:t>
            </w:r>
            <w:r w:rsidRPr="00A94DDE">
              <w:rPr>
                <w:rFonts w:ascii="宋体" w:hAnsi="宋体" w:cs="宋体" w:hint="eastAsia"/>
                <w:kern w:val="0"/>
                <w:sz w:val="18"/>
                <w:szCs w:val="18"/>
              </w:rPr>
              <w:t>物理通信设施：室内、外弱电管网（线、井）规划合理，管理有序，标识清晰，由统一信息化主管部门统一管理，共建共享</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制定相关管理规定</w:t>
            </w:r>
            <w:r>
              <w:rPr>
                <w:rFonts w:ascii="宋体" w:hAnsi="宋体" w:cs="宋体"/>
                <w:kern w:val="0"/>
                <w:sz w:val="18"/>
                <w:szCs w:val="18"/>
              </w:rPr>
              <w:t xml:space="preserve">   </w:t>
            </w:r>
          </w:p>
        </w:tc>
        <w:tc>
          <w:tcPr>
            <w:tcW w:w="2002" w:type="dxa"/>
            <w:tcBorders>
              <w:top w:val="nil"/>
              <w:left w:val="nil"/>
              <w:bottom w:val="single" w:sz="4" w:space="0" w:color="auto"/>
              <w:right w:val="single" w:sz="4" w:space="0" w:color="auto"/>
            </w:tcBorders>
          </w:tcPr>
          <w:p w:rsidR="007927D3"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359"/>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智能感知（</w:t>
            </w:r>
            <w:r w:rsidRPr="00A94DDE">
              <w:rPr>
                <w:rFonts w:ascii="宋体" w:hAnsi="宋体" w:cs="宋体"/>
                <w:kern w:val="0"/>
                <w:sz w:val="18"/>
                <w:szCs w:val="18"/>
              </w:rPr>
              <w:t>6</w:t>
            </w:r>
            <w:r w:rsidRPr="00A94DDE">
              <w:rPr>
                <w:rFonts w:ascii="宋体" w:hAnsi="宋体" w:cs="宋体" w:hint="eastAsia"/>
                <w:kern w:val="0"/>
                <w:sz w:val="18"/>
                <w:szCs w:val="18"/>
              </w:rPr>
              <w:t>）</w:t>
            </w:r>
          </w:p>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智能感知应用：至少有</w:t>
            </w:r>
            <w:r w:rsidRPr="00A94DDE">
              <w:rPr>
                <w:rFonts w:ascii="宋体" w:hAnsi="宋体" w:cs="宋体"/>
                <w:kern w:val="0"/>
                <w:sz w:val="18"/>
                <w:szCs w:val="18"/>
              </w:rPr>
              <w:t>2</w:t>
            </w:r>
            <w:r w:rsidRPr="00A94DDE">
              <w:rPr>
                <w:rFonts w:ascii="宋体" w:hAnsi="宋体" w:cs="宋体" w:hint="eastAsia"/>
                <w:kern w:val="0"/>
                <w:sz w:val="18"/>
                <w:szCs w:val="18"/>
              </w:rPr>
              <w:t>项应用（如：人员、车辆、危险品等位置轨迹感知、大型设备以及水电气等基础设施运行状况）</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Default="007927D3" w:rsidP="0091652B">
            <w:pPr>
              <w:widowControl/>
              <w:jc w:val="left"/>
              <w:rPr>
                <w:rFonts w:ascii="宋体" w:cs="宋体"/>
                <w:kern w:val="0"/>
                <w:sz w:val="18"/>
                <w:szCs w:val="18"/>
              </w:rPr>
            </w:pPr>
            <w:r>
              <w:rPr>
                <w:rFonts w:ascii="宋体" w:cs="宋体" w:hint="eastAsia"/>
                <w:kern w:val="0"/>
                <w:sz w:val="18"/>
                <w:szCs w:val="18"/>
              </w:rPr>
              <w:t>水电控制合同</w:t>
            </w:r>
          </w:p>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赠送车辆管理协议</w:t>
            </w:r>
          </w:p>
        </w:tc>
        <w:tc>
          <w:tcPr>
            <w:tcW w:w="2002" w:type="dxa"/>
            <w:tcBorders>
              <w:top w:val="nil"/>
              <w:left w:val="nil"/>
              <w:bottom w:val="single" w:sz="4" w:space="0" w:color="auto"/>
              <w:right w:val="single" w:sz="4" w:space="0" w:color="auto"/>
            </w:tcBorders>
          </w:tcPr>
          <w:p w:rsidR="007927D3" w:rsidRDefault="007927D3" w:rsidP="0091652B">
            <w:pPr>
              <w:widowControl/>
              <w:jc w:val="left"/>
              <w:rPr>
                <w:rFonts w:ascii="宋体" w:cs="宋体"/>
                <w:kern w:val="0"/>
                <w:sz w:val="18"/>
                <w:szCs w:val="18"/>
              </w:rPr>
            </w:pPr>
            <w:r>
              <w:rPr>
                <w:rFonts w:ascii="宋体" w:cs="宋体" w:hint="eastAsia"/>
                <w:kern w:val="0"/>
                <w:sz w:val="18"/>
                <w:szCs w:val="18"/>
              </w:rPr>
              <w:t>总务</w:t>
            </w:r>
          </w:p>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保卫</w:t>
            </w:r>
          </w:p>
        </w:tc>
      </w:tr>
      <w:tr w:rsidR="007927D3" w:rsidRPr="004E4AF1" w:rsidTr="0091652B">
        <w:trPr>
          <w:trHeight w:val="407"/>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智能感知接入：卡片、人脸、指纹、手势、蓝牙、图像智能识别等感知能力，有</w:t>
            </w:r>
            <w:r w:rsidRPr="00A94DDE">
              <w:rPr>
                <w:rFonts w:ascii="宋体" w:hAnsi="宋体" w:cs="宋体"/>
                <w:kern w:val="0"/>
                <w:sz w:val="18"/>
                <w:szCs w:val="18"/>
              </w:rPr>
              <w:t>2</w:t>
            </w:r>
            <w:r w:rsidRPr="00A94DDE">
              <w:rPr>
                <w:rFonts w:ascii="宋体" w:hAnsi="宋体" w:cs="宋体" w:hint="eastAsia"/>
                <w:kern w:val="0"/>
                <w:sz w:val="18"/>
                <w:szCs w:val="18"/>
              </w:rPr>
              <w:t>项以上实际应用场景接入</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一卡通协议</w:t>
            </w: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总务</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智能感知性能：识别率高（</w:t>
            </w:r>
            <w:r w:rsidRPr="00A94DDE">
              <w:rPr>
                <w:rFonts w:ascii="宋体" w:hAnsi="宋体" w:cs="宋体"/>
                <w:kern w:val="0"/>
                <w:sz w:val="18"/>
                <w:szCs w:val="18"/>
              </w:rPr>
              <w:t>99%</w:t>
            </w:r>
            <w:r w:rsidRPr="00A94DDE">
              <w:rPr>
                <w:rFonts w:ascii="宋体" w:hAnsi="宋体" w:cs="宋体" w:hint="eastAsia"/>
                <w:kern w:val="0"/>
                <w:sz w:val="18"/>
                <w:szCs w:val="18"/>
              </w:rPr>
              <w:t>以上）延时低，传输能力满足实时应用场景的感知要求</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nil"/>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nil"/>
              <w:left w:val="nil"/>
              <w:bottom w:val="single" w:sz="4" w:space="0" w:color="auto"/>
              <w:right w:val="single" w:sz="4" w:space="0" w:color="auto"/>
            </w:tcBorders>
            <w:shd w:val="clear" w:color="auto" w:fill="E7E6E6"/>
            <w:vAlign w:val="center"/>
          </w:tcPr>
          <w:p w:rsidR="007927D3" w:rsidRPr="00A94DDE" w:rsidRDefault="007927D3" w:rsidP="0091652B">
            <w:pPr>
              <w:widowControl/>
              <w:jc w:val="left"/>
              <w:rPr>
                <w:rFonts w:ascii="宋体" w:cs="宋体"/>
                <w:kern w:val="0"/>
                <w:sz w:val="18"/>
                <w:szCs w:val="18"/>
              </w:rPr>
            </w:pPr>
          </w:p>
        </w:tc>
        <w:tc>
          <w:tcPr>
            <w:tcW w:w="638" w:type="dxa"/>
            <w:tcBorders>
              <w:top w:val="nil"/>
              <w:left w:val="nil"/>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p>
        </w:tc>
        <w:tc>
          <w:tcPr>
            <w:tcW w:w="2076" w:type="dxa"/>
            <w:tcBorders>
              <w:top w:val="nil"/>
              <w:left w:val="nil"/>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r>
      <w:tr w:rsidR="007927D3" w:rsidRPr="004E4AF1" w:rsidTr="0091652B">
        <w:trPr>
          <w:trHeight w:val="316"/>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云模式（</w:t>
            </w:r>
            <w:r w:rsidRPr="00A94DDE">
              <w:rPr>
                <w:rFonts w:ascii="宋体" w:hAnsi="宋体" w:cs="宋体"/>
                <w:kern w:val="0"/>
                <w:sz w:val="18"/>
                <w:szCs w:val="18"/>
              </w:rPr>
              <w:t>16</w:t>
            </w: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云计算（</w:t>
            </w:r>
            <w:r w:rsidRPr="00A94DDE">
              <w:rPr>
                <w:rFonts w:ascii="宋体" w:hAnsi="宋体" w:cs="宋体"/>
                <w:kern w:val="0"/>
                <w:sz w:val="18"/>
                <w:szCs w:val="18"/>
              </w:rPr>
              <w:t>6</w:t>
            </w: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建设模式：统筹规划，集中式或（逻辑上）分布式数据中心，开放建设，共建共享，公有云、私有云混合模式</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超融合服务器证明</w:t>
            </w:r>
            <w:r>
              <w:rPr>
                <w:rFonts w:ascii="宋体" w:hAnsi="宋体" w:cs="宋体"/>
                <w:kern w:val="0"/>
                <w:sz w:val="18"/>
                <w:szCs w:val="18"/>
              </w:rPr>
              <w:t xml:space="preserve">   </w:t>
            </w:r>
          </w:p>
        </w:tc>
        <w:tc>
          <w:tcPr>
            <w:tcW w:w="2002" w:type="dxa"/>
            <w:tcBorders>
              <w:top w:val="nil"/>
              <w:left w:val="nil"/>
              <w:bottom w:val="single" w:sz="4" w:space="0" w:color="auto"/>
              <w:right w:val="single" w:sz="4" w:space="0" w:color="auto"/>
            </w:tcBorders>
          </w:tcPr>
          <w:p w:rsidR="007927D3"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17"/>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计算能力：计算能力能很好支撑学校信息化业务发展需求，有良好的可扩展性（兼容性），且有</w:t>
            </w:r>
            <w:r w:rsidRPr="00A94DDE">
              <w:rPr>
                <w:rFonts w:ascii="宋体" w:hAnsi="宋体" w:cs="宋体"/>
                <w:kern w:val="0"/>
                <w:sz w:val="18"/>
                <w:szCs w:val="18"/>
              </w:rPr>
              <w:t>30%</w:t>
            </w:r>
            <w:r w:rsidRPr="00A94DDE">
              <w:rPr>
                <w:rFonts w:ascii="宋体" w:hAnsi="宋体" w:cs="宋体" w:hint="eastAsia"/>
                <w:kern w:val="0"/>
                <w:sz w:val="18"/>
                <w:szCs w:val="18"/>
              </w:rPr>
              <w:t>以上冗余，传输时延小</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503"/>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安全能力：具有冗余备份，安全回滚，日志追踪等基本能力</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云管理（</w:t>
            </w:r>
            <w:r w:rsidRPr="00A94DDE">
              <w:rPr>
                <w:rFonts w:ascii="宋体" w:hAnsi="宋体" w:cs="宋体"/>
                <w:kern w:val="0"/>
                <w:sz w:val="18"/>
                <w:szCs w:val="18"/>
              </w:rPr>
              <w:t>4</w:t>
            </w: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管理能力：统一规划，集约式建设，具备远程管理和维护功能，虚拟化管理涵盖面占总计算资源的</w:t>
            </w:r>
            <w:r w:rsidRPr="00A94DDE">
              <w:rPr>
                <w:rFonts w:ascii="宋体" w:hAnsi="宋体" w:cs="宋体"/>
                <w:kern w:val="0"/>
                <w:sz w:val="18"/>
                <w:szCs w:val="18"/>
              </w:rPr>
              <w:t>80%</w:t>
            </w:r>
            <w:r w:rsidRPr="00A94DDE">
              <w:rPr>
                <w:rFonts w:ascii="宋体" w:hAnsi="宋体" w:cs="宋体" w:hint="eastAsia"/>
                <w:kern w:val="0"/>
                <w:sz w:val="18"/>
                <w:szCs w:val="18"/>
              </w:rPr>
              <w:t>以上，共享灵活、安全可控</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服务模式：计算资源管理实现线上审批，满足师生科研按需申请、资源弹性分配</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安全管理：统一互联网出口管理，链路负载调度，安全防护管控全面、有效</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基础设施（</w:t>
            </w:r>
            <w:r w:rsidRPr="00A94DDE">
              <w:rPr>
                <w:rFonts w:ascii="宋体" w:hAnsi="宋体" w:cs="宋体"/>
                <w:kern w:val="0"/>
                <w:sz w:val="18"/>
                <w:szCs w:val="18"/>
              </w:rPr>
              <w:t>80</w:t>
            </w:r>
            <w:r w:rsidRPr="00A94DDE">
              <w:rPr>
                <w:rFonts w:ascii="宋体" w:hAnsi="宋体" w:cs="宋体" w:hint="eastAsia"/>
                <w:kern w:val="0"/>
                <w:sz w:val="18"/>
                <w:szCs w:val="18"/>
              </w:rPr>
              <w:t>）</w:t>
            </w: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云应用（</w:t>
            </w:r>
            <w:r w:rsidRPr="00A94DDE">
              <w:rPr>
                <w:rFonts w:ascii="宋体" w:hAnsi="宋体" w:cs="宋体"/>
                <w:kern w:val="0"/>
                <w:sz w:val="18"/>
                <w:szCs w:val="18"/>
              </w:rPr>
              <w:t>6</w:t>
            </w: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场景案例：有实现办公或者实验室机房等可体验的云桌面，云（盘）存储、云数据备份，云镜像等应用案例</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96"/>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服务案例：有云服务（</w:t>
            </w:r>
            <w:r w:rsidRPr="00A94DDE">
              <w:rPr>
                <w:rFonts w:ascii="宋体" w:hAnsi="宋体" w:cs="宋体"/>
                <w:kern w:val="0"/>
                <w:sz w:val="18"/>
                <w:szCs w:val="18"/>
              </w:rPr>
              <w:t>Paas</w:t>
            </w:r>
            <w:r w:rsidRPr="00A94DDE">
              <w:rPr>
                <w:rFonts w:ascii="宋体" w:hAnsi="宋体" w:cs="宋体" w:hint="eastAsia"/>
                <w:kern w:val="0"/>
                <w:sz w:val="18"/>
                <w:szCs w:val="18"/>
              </w:rPr>
              <w:t>，</w:t>
            </w:r>
            <w:r w:rsidRPr="00A94DDE">
              <w:rPr>
                <w:rFonts w:ascii="宋体" w:hAnsi="宋体" w:cs="宋体"/>
                <w:kern w:val="0"/>
                <w:sz w:val="18"/>
                <w:szCs w:val="18"/>
              </w:rPr>
              <w:t>Iaas</w:t>
            </w:r>
            <w:r w:rsidRPr="00A94DDE">
              <w:rPr>
                <w:rFonts w:ascii="宋体" w:hAnsi="宋体" w:cs="宋体" w:hint="eastAsia"/>
                <w:kern w:val="0"/>
                <w:sz w:val="18"/>
                <w:szCs w:val="18"/>
              </w:rPr>
              <w:t>，</w:t>
            </w:r>
            <w:r w:rsidRPr="00A94DDE">
              <w:rPr>
                <w:rFonts w:ascii="宋体" w:hAnsi="宋体" w:cs="宋体"/>
                <w:kern w:val="0"/>
                <w:sz w:val="18"/>
                <w:szCs w:val="18"/>
              </w:rPr>
              <w:t>Saas</w:t>
            </w:r>
            <w:r w:rsidRPr="00A94DDE">
              <w:rPr>
                <w:rFonts w:ascii="宋体" w:hAnsi="宋体" w:cs="宋体" w:hint="eastAsia"/>
                <w:kern w:val="0"/>
                <w:sz w:val="18"/>
                <w:szCs w:val="18"/>
              </w:rPr>
              <w:t>）部署服务案例</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18"/>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防护案例：有云安全防护应用（云</w:t>
            </w:r>
            <w:r w:rsidRPr="00A94DDE">
              <w:rPr>
                <w:rFonts w:ascii="宋体" w:hAnsi="宋体" w:cs="宋体"/>
                <w:kern w:val="0"/>
                <w:sz w:val="18"/>
                <w:szCs w:val="18"/>
              </w:rPr>
              <w:t>WAF</w:t>
            </w:r>
            <w:r w:rsidRPr="00A94DDE">
              <w:rPr>
                <w:rFonts w:ascii="宋体" w:hAnsi="宋体" w:cs="宋体" w:hint="eastAsia"/>
                <w:kern w:val="0"/>
                <w:sz w:val="18"/>
                <w:szCs w:val="18"/>
              </w:rPr>
              <w:t>等），且有云防护日志数据</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single" w:sz="4" w:space="0" w:color="auto"/>
              <w:left w:val="nil"/>
              <w:bottom w:val="single" w:sz="4" w:space="0" w:color="auto"/>
              <w:right w:val="single" w:sz="4" w:space="0" w:color="auto"/>
            </w:tcBorders>
            <w:shd w:val="clear" w:color="auto" w:fill="E7E6E6"/>
            <w:vAlign w:val="center"/>
          </w:tcPr>
          <w:p w:rsidR="007927D3" w:rsidRPr="00A94DDE" w:rsidRDefault="007927D3" w:rsidP="0091652B">
            <w:pPr>
              <w:widowControl/>
              <w:jc w:val="left"/>
              <w:rPr>
                <w:rFonts w:ascii="宋体" w:cs="宋体"/>
                <w:kern w:val="0"/>
                <w:sz w:val="18"/>
                <w:szCs w:val="18"/>
              </w:rPr>
            </w:pPr>
          </w:p>
        </w:tc>
        <w:tc>
          <w:tcPr>
            <w:tcW w:w="638" w:type="dxa"/>
            <w:tcBorders>
              <w:top w:val="nil"/>
              <w:left w:val="nil"/>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p>
        </w:tc>
        <w:tc>
          <w:tcPr>
            <w:tcW w:w="2076" w:type="dxa"/>
            <w:tcBorders>
              <w:top w:val="nil"/>
              <w:left w:val="nil"/>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r>
      <w:tr w:rsidR="007927D3" w:rsidRPr="004E4AF1" w:rsidTr="0091652B">
        <w:trPr>
          <w:trHeight w:val="382"/>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智能环境（</w:t>
            </w:r>
            <w:r w:rsidRPr="00A94DDE">
              <w:rPr>
                <w:rFonts w:ascii="宋体" w:hAnsi="宋体" w:cs="宋体"/>
                <w:kern w:val="0"/>
                <w:sz w:val="18"/>
                <w:szCs w:val="18"/>
              </w:rPr>
              <w:t>21</w:t>
            </w:r>
            <w:r w:rsidRPr="00A94DDE">
              <w:rPr>
                <w:rFonts w:ascii="宋体" w:hAnsi="宋体" w:cs="宋体" w:hint="eastAsia"/>
                <w:kern w:val="0"/>
                <w:sz w:val="18"/>
                <w:szCs w:val="18"/>
              </w:rPr>
              <w:t>）</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tc>
        <w:tc>
          <w:tcPr>
            <w:tcW w:w="756"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智能教学设备（</w:t>
            </w:r>
            <w:r w:rsidRPr="00A94DDE">
              <w:rPr>
                <w:rFonts w:ascii="宋体" w:hAnsi="宋体" w:cs="宋体"/>
                <w:kern w:val="0"/>
                <w:sz w:val="18"/>
                <w:szCs w:val="18"/>
              </w:rPr>
              <w:t>8</w:t>
            </w: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普通终端：教学用计算机不低于每人</w:t>
            </w:r>
            <w:r w:rsidRPr="00A94DDE">
              <w:rPr>
                <w:rFonts w:ascii="宋体" w:hAnsi="宋体" w:cs="宋体"/>
                <w:kern w:val="0"/>
                <w:sz w:val="18"/>
                <w:szCs w:val="18"/>
              </w:rPr>
              <w:t>1</w:t>
            </w:r>
            <w:r w:rsidRPr="00A94DDE">
              <w:rPr>
                <w:rFonts w:ascii="宋体" w:hAnsi="宋体" w:cs="宋体" w:hint="eastAsia"/>
                <w:kern w:val="0"/>
                <w:sz w:val="18"/>
                <w:szCs w:val="18"/>
              </w:rPr>
              <w:t>台</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相关通知文件</w:t>
            </w:r>
            <w:r>
              <w:rPr>
                <w:rFonts w:ascii="宋体" w:hAnsi="宋体" w:cs="宋体"/>
                <w:kern w:val="0"/>
                <w:sz w:val="18"/>
                <w:szCs w:val="18"/>
              </w:rPr>
              <w:t xml:space="preserve">    </w:t>
            </w:r>
          </w:p>
        </w:tc>
        <w:tc>
          <w:tcPr>
            <w:tcW w:w="2002" w:type="dxa"/>
            <w:tcBorders>
              <w:top w:val="nil"/>
              <w:left w:val="nil"/>
              <w:bottom w:val="single" w:sz="4" w:space="0" w:color="auto"/>
              <w:right w:val="single" w:sz="4" w:space="0" w:color="auto"/>
            </w:tcBorders>
          </w:tcPr>
          <w:p w:rsidR="007927D3" w:rsidRDefault="007927D3" w:rsidP="0091652B">
            <w:pPr>
              <w:widowControl/>
              <w:jc w:val="left"/>
              <w:rPr>
                <w:rFonts w:ascii="宋体" w:cs="宋体"/>
                <w:kern w:val="0"/>
                <w:sz w:val="18"/>
                <w:szCs w:val="18"/>
              </w:rPr>
            </w:pPr>
            <w:r>
              <w:rPr>
                <w:rFonts w:ascii="宋体" w:hAnsi="宋体" w:cs="宋体" w:hint="eastAsia"/>
                <w:kern w:val="0"/>
                <w:sz w:val="18"/>
                <w:szCs w:val="18"/>
              </w:rPr>
              <w:t>设备处</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普通电子教室：普通“多媒体教室”（至少配置：投影仪、计算机或云桌面终端、幕布或电子大屏）、计算机教室、电子阅览室、语言教室等可满足实际教学需求</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“智慧教室”：建有“智慧教室”，数量可满足创新教学方式的实际需求（“智慧教室”基本认定条件暂按以下“附：智慧教室基本功能”）</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智慧图书馆（</w:t>
            </w:r>
            <w:r w:rsidRPr="00A94DDE">
              <w:rPr>
                <w:rFonts w:ascii="宋体" w:hAnsi="宋体" w:cs="宋体"/>
                <w:kern w:val="0"/>
                <w:sz w:val="18"/>
                <w:szCs w:val="18"/>
              </w:rPr>
              <w:t>6</w:t>
            </w:r>
            <w:r w:rsidRPr="00A94DDE">
              <w:rPr>
                <w:rFonts w:ascii="宋体" w:hAnsi="宋体" w:cs="宋体" w:hint="eastAsia"/>
                <w:kern w:val="0"/>
                <w:sz w:val="18"/>
                <w:szCs w:val="18"/>
              </w:rPr>
              <w:t xml:space="preserve">）　</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基本功能：图书馆自助应用良好，具有图书自助查询、自助预约、自助借还、资料自助打印等至少</w:t>
            </w:r>
            <w:r w:rsidRPr="00A94DDE">
              <w:rPr>
                <w:rFonts w:ascii="宋体" w:hAnsi="宋体" w:cs="宋体"/>
                <w:kern w:val="0"/>
                <w:sz w:val="18"/>
                <w:szCs w:val="18"/>
              </w:rPr>
              <w:t>2</w:t>
            </w:r>
            <w:r w:rsidRPr="00A94DDE">
              <w:rPr>
                <w:rFonts w:ascii="宋体" w:hAnsi="宋体" w:cs="宋体" w:hint="eastAsia"/>
                <w:kern w:val="0"/>
                <w:sz w:val="18"/>
                <w:szCs w:val="18"/>
              </w:rPr>
              <w:t>项应用；能提供对海量电子图书信息进行智能选择、辅助分析、同行订正、成果分享等智能服务</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提供截图</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图书馆</w:t>
            </w:r>
          </w:p>
        </w:tc>
      </w:tr>
      <w:tr w:rsidR="007927D3" w:rsidRPr="004E4AF1" w:rsidTr="0091652B">
        <w:trPr>
          <w:trHeight w:val="426"/>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稳定性：业务在线稳定，故障率低，使用率高</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68"/>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便捷性：提供阅览室选座及座位预约服务；支持生物识别进出控制</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369"/>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智慧能源管控（</w:t>
            </w:r>
            <w:r w:rsidRPr="00A94DDE">
              <w:rPr>
                <w:rFonts w:ascii="宋体" w:hAnsi="宋体" w:cs="宋体"/>
                <w:kern w:val="0"/>
                <w:sz w:val="18"/>
                <w:szCs w:val="18"/>
              </w:rPr>
              <w:t>3</w:t>
            </w:r>
            <w:r w:rsidRPr="00A94DDE">
              <w:rPr>
                <w:rFonts w:ascii="宋体" w:hAnsi="宋体" w:cs="宋体" w:hint="eastAsia"/>
                <w:kern w:val="0"/>
                <w:sz w:val="18"/>
                <w:szCs w:val="18"/>
              </w:rPr>
              <w:t>）</w:t>
            </w:r>
          </w:p>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 xml:space="preserve">　</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基本应用：实现楼宇、房间、楼道、道路灯光等智能管控</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可选应用：水、电、气终端配套传感器具备组网可网控能力、远程采集能力，传感器数量配套比不低于</w:t>
            </w:r>
            <w:r w:rsidRPr="00A94DDE">
              <w:rPr>
                <w:rFonts w:ascii="宋体" w:hAnsi="宋体" w:cs="宋体"/>
                <w:kern w:val="0"/>
                <w:sz w:val="18"/>
                <w:szCs w:val="18"/>
              </w:rPr>
              <w:t>30%</w:t>
            </w:r>
            <w:r w:rsidRPr="00A94DDE">
              <w:rPr>
                <w:rFonts w:ascii="宋体" w:hAnsi="宋体" w:cs="宋体" w:hint="eastAsia"/>
                <w:kern w:val="0"/>
                <w:sz w:val="18"/>
                <w:szCs w:val="18"/>
              </w:rPr>
              <w:t>，实现建筑物内空调系统、新风系统、照明系统、绿地灌溉系统的智能管控△</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扩展应用：危险品和特种仪器状态监测传感器，覆盖率</w:t>
            </w:r>
            <w:r w:rsidRPr="00A94DDE">
              <w:rPr>
                <w:rFonts w:ascii="宋体" w:hAnsi="宋体" w:cs="宋体"/>
                <w:kern w:val="0"/>
                <w:sz w:val="18"/>
                <w:szCs w:val="18"/>
              </w:rPr>
              <w:t>50%</w:t>
            </w:r>
            <w:r w:rsidRPr="00A94DDE">
              <w:rPr>
                <w:rFonts w:ascii="宋体" w:hAnsi="宋体" w:cs="宋体" w:hint="eastAsia"/>
                <w:kern w:val="0"/>
                <w:sz w:val="18"/>
                <w:szCs w:val="18"/>
              </w:rPr>
              <w:t>，实现供水供电供暖系统的状态综合监测△</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295CFC">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智慧安防（</w:t>
            </w:r>
            <w:r w:rsidRPr="00A94DDE">
              <w:rPr>
                <w:rFonts w:ascii="宋体" w:hAnsi="宋体" w:cs="宋体"/>
                <w:kern w:val="0"/>
                <w:sz w:val="18"/>
                <w:szCs w:val="18"/>
              </w:rPr>
              <w:t>4</w:t>
            </w:r>
            <w:r w:rsidRPr="00A94DDE">
              <w:rPr>
                <w:rFonts w:ascii="宋体" w:hAnsi="宋体" w:cs="宋体" w:hint="eastAsia"/>
                <w:kern w:val="0"/>
                <w:sz w:val="18"/>
                <w:szCs w:val="18"/>
              </w:rPr>
              <w:t>）</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覆盖区域：视频监控覆盖全校园公共区域，重点区域实现多角度覆盖</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vMerge w:val="restart"/>
            <w:tcBorders>
              <w:top w:val="single" w:sz="4" w:space="0" w:color="auto"/>
              <w:left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平安校园合同</w:t>
            </w:r>
          </w:p>
        </w:tc>
        <w:tc>
          <w:tcPr>
            <w:tcW w:w="2002" w:type="dxa"/>
            <w:vMerge w:val="restart"/>
            <w:tcBorders>
              <w:top w:val="single" w:sz="4" w:space="0" w:color="auto"/>
              <w:left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保卫处</w:t>
            </w:r>
          </w:p>
        </w:tc>
      </w:tr>
      <w:tr w:rsidR="007927D3" w:rsidRPr="004E4AF1" w:rsidTr="00295CFC">
        <w:trPr>
          <w:trHeight w:val="675"/>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功能要求：有</w:t>
            </w:r>
            <w:r w:rsidRPr="00A94DDE">
              <w:rPr>
                <w:rFonts w:ascii="宋体" w:hAnsi="宋体" w:cs="宋体"/>
                <w:kern w:val="0"/>
                <w:sz w:val="18"/>
                <w:szCs w:val="18"/>
              </w:rPr>
              <w:t>7</w:t>
            </w:r>
            <w:r w:rsidRPr="00A94DDE">
              <w:rPr>
                <w:rFonts w:ascii="宋体" w:hAnsi="宋体" w:cs="宋体" w:hint="eastAsia"/>
                <w:kern w:val="0"/>
                <w:sz w:val="18"/>
                <w:szCs w:val="18"/>
              </w:rPr>
              <w:t>×</w:t>
            </w:r>
            <w:r w:rsidRPr="00A94DDE">
              <w:rPr>
                <w:rFonts w:ascii="宋体" w:hAnsi="宋体" w:cs="宋体"/>
                <w:kern w:val="0"/>
                <w:sz w:val="18"/>
                <w:szCs w:val="18"/>
              </w:rPr>
              <w:t>24</w:t>
            </w:r>
            <w:r w:rsidRPr="00A94DDE">
              <w:rPr>
                <w:rFonts w:ascii="宋体" w:hAnsi="宋体" w:cs="宋体" w:hint="eastAsia"/>
                <w:kern w:val="0"/>
                <w:sz w:val="18"/>
                <w:szCs w:val="18"/>
              </w:rPr>
              <w:t>集中监控中心；有校园广播等形式的应急呼叫功能；具备夜视功能；系统分级控制接入与回放；有互动报警装置（每</w:t>
            </w:r>
            <w:r w:rsidRPr="00A94DDE">
              <w:rPr>
                <w:rFonts w:ascii="宋体" w:hAnsi="宋体" w:cs="宋体"/>
                <w:kern w:val="0"/>
                <w:sz w:val="18"/>
                <w:szCs w:val="18"/>
              </w:rPr>
              <w:t>10000</w:t>
            </w:r>
            <w:r w:rsidRPr="00A94DDE">
              <w:rPr>
                <w:rFonts w:ascii="宋体" w:hAnsi="宋体" w:cs="宋体" w:hint="eastAsia"/>
                <w:kern w:val="0"/>
                <w:sz w:val="18"/>
                <w:szCs w:val="18"/>
              </w:rPr>
              <w:t>平方米</w:t>
            </w:r>
            <w:r w:rsidRPr="00A94DDE">
              <w:rPr>
                <w:rFonts w:ascii="宋体" w:hAnsi="宋体" w:cs="宋体"/>
                <w:kern w:val="0"/>
                <w:sz w:val="18"/>
                <w:szCs w:val="18"/>
              </w:rPr>
              <w:t>1</w:t>
            </w:r>
            <w:r w:rsidRPr="00A94DDE">
              <w:rPr>
                <w:rFonts w:ascii="宋体" w:hAnsi="宋体" w:cs="宋体" w:hint="eastAsia"/>
                <w:kern w:val="0"/>
                <w:sz w:val="18"/>
                <w:szCs w:val="18"/>
              </w:rPr>
              <w:t>个）；实现门禁管理，具备卡片识别、无卡扫码识别、面部、指纹等其中两类识别控制应用</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vMerge/>
            <w:tcBorders>
              <w:left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295CFC">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性能要求：支持</w:t>
            </w:r>
            <w:r w:rsidRPr="00A94DDE">
              <w:rPr>
                <w:rFonts w:ascii="宋体" w:hAnsi="宋体" w:cs="宋体"/>
                <w:kern w:val="0"/>
                <w:sz w:val="18"/>
                <w:szCs w:val="18"/>
              </w:rPr>
              <w:t>3</w:t>
            </w:r>
            <w:r w:rsidRPr="00A94DDE">
              <w:rPr>
                <w:rFonts w:ascii="宋体" w:hAnsi="宋体" w:cs="宋体" w:hint="eastAsia"/>
                <w:kern w:val="0"/>
                <w:sz w:val="18"/>
                <w:szCs w:val="18"/>
              </w:rPr>
              <w:t>个月视频数据存储回放；远程传输通畅</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vMerge/>
            <w:tcBorders>
              <w:left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295CFC">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创新性：人群密集度、火情、警情等环境安全巡查感知监测△</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vMerge/>
            <w:tcBorders>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63"/>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single" w:sz="4" w:space="0" w:color="auto"/>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single" w:sz="4" w:space="0" w:color="auto"/>
              <w:left w:val="single" w:sz="4" w:space="0" w:color="auto"/>
              <w:bottom w:val="single" w:sz="4" w:space="0" w:color="auto"/>
              <w:right w:val="single" w:sz="4" w:space="0" w:color="auto"/>
            </w:tcBorders>
            <w:shd w:val="clear" w:color="auto" w:fill="E7E6E6"/>
            <w:vAlign w:val="center"/>
          </w:tcPr>
          <w:p w:rsidR="007927D3" w:rsidRPr="00A94DDE" w:rsidRDefault="007927D3" w:rsidP="0091652B">
            <w:pPr>
              <w:widowControl/>
              <w:jc w:val="left"/>
              <w:rPr>
                <w:rFonts w:ascii="宋体" w:cs="宋体"/>
                <w:kern w:val="0"/>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p>
        </w:tc>
        <w:tc>
          <w:tcPr>
            <w:tcW w:w="2076" w:type="dxa"/>
            <w:tcBorders>
              <w:top w:val="single" w:sz="4" w:space="0" w:color="auto"/>
              <w:left w:val="single" w:sz="4" w:space="0" w:color="auto"/>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r>
      <w:tr w:rsidR="007927D3" w:rsidRPr="004E4AF1" w:rsidTr="0091652B">
        <w:trPr>
          <w:trHeight w:val="32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基础运维</w:t>
            </w:r>
            <w:r>
              <w:rPr>
                <w:rFonts w:ascii="宋体" w:hAnsi="宋体" w:cs="宋体" w:hint="eastAsia"/>
                <w:kern w:val="0"/>
                <w:sz w:val="18"/>
                <w:szCs w:val="18"/>
              </w:rPr>
              <w:t>（</w:t>
            </w:r>
            <w:r>
              <w:rPr>
                <w:rFonts w:ascii="宋体" w:hAnsi="宋体" w:cs="宋体"/>
                <w:kern w:val="0"/>
                <w:sz w:val="18"/>
                <w:szCs w:val="18"/>
              </w:rPr>
              <w:t>16</w:t>
            </w:r>
            <w:r>
              <w:rPr>
                <w:rFonts w:ascii="宋体" w:hAnsi="宋体" w:cs="宋体" w:hint="eastAsia"/>
                <w:kern w:val="0"/>
                <w:sz w:val="18"/>
                <w:szCs w:val="18"/>
              </w:rPr>
              <w:t>）</w:t>
            </w:r>
          </w:p>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运维平台（</w:t>
            </w:r>
            <w:r w:rsidRPr="00A94DDE">
              <w:rPr>
                <w:rFonts w:ascii="宋体" w:hAnsi="宋体" w:cs="宋体"/>
                <w:kern w:val="0"/>
                <w:sz w:val="18"/>
                <w:szCs w:val="18"/>
              </w:rPr>
              <w:t>10</w:t>
            </w:r>
            <w:r w:rsidRPr="00A94DDE">
              <w:rPr>
                <w:rFonts w:ascii="宋体" w:hAnsi="宋体" w:cs="宋体" w:hint="eastAsia"/>
                <w:kern w:val="0"/>
                <w:sz w:val="18"/>
                <w:szCs w:val="18"/>
              </w:rPr>
              <w:t>）</w:t>
            </w:r>
          </w:p>
        </w:tc>
        <w:tc>
          <w:tcPr>
            <w:tcW w:w="6261" w:type="dxa"/>
            <w:tcBorders>
              <w:top w:val="single" w:sz="4" w:space="0" w:color="auto"/>
              <w:left w:val="single" w:sz="4" w:space="0" w:color="auto"/>
              <w:bottom w:val="single" w:sz="4" w:space="0" w:color="auto"/>
              <w:right w:val="single" w:sz="4" w:space="0" w:color="auto"/>
            </w:tcBorders>
            <w:shd w:val="clear" w:color="000000" w:fill="FFFFFF"/>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网络状态：具有网络设备运行状态实时监控、优化与应急响应能力</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锐捷</w:t>
            </w:r>
            <w:r>
              <w:rPr>
                <w:rFonts w:ascii="宋体" w:hAnsi="宋体" w:cs="宋体"/>
                <w:kern w:val="0"/>
                <w:sz w:val="18"/>
                <w:szCs w:val="18"/>
              </w:rPr>
              <w:t>RIIL</w:t>
            </w:r>
            <w:r>
              <w:rPr>
                <w:rFonts w:ascii="宋体" w:hAnsi="宋体" w:cs="宋体" w:hint="eastAsia"/>
                <w:kern w:val="0"/>
                <w:sz w:val="18"/>
                <w:szCs w:val="18"/>
              </w:rPr>
              <w:t>系统截图</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shd w:val="clear" w:color="000000" w:fill="FFFFFF"/>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数据中心环境：具有机房环境实时监测、提醒与智能控制</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图片</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shd w:val="clear" w:color="000000" w:fill="FFFFFF"/>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虚拟化平台管理：具有服务器、数据库、虚拟主机等实时监控管理与应急响应</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超融合功能证明</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38"/>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shd w:val="clear" w:color="000000" w:fill="FFFFFF"/>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业务系统：具有信息系统运行状态实时监控与应急响应</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359"/>
        </w:trPr>
        <w:tc>
          <w:tcPr>
            <w:tcW w:w="84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shd w:val="clear" w:color="000000" w:fill="FFFFFF"/>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综合管理：建有统一运维监控中心和统一呼叫中心，实现以上运维监控的集中屏显、故障自动告警、故障分析与应急响应</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699"/>
        </w:trPr>
        <w:tc>
          <w:tcPr>
            <w:tcW w:w="84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基础设施（</w:t>
            </w:r>
            <w:r w:rsidRPr="00A94DDE">
              <w:rPr>
                <w:rFonts w:ascii="宋体" w:hAnsi="宋体" w:cs="宋体"/>
                <w:kern w:val="0"/>
                <w:sz w:val="18"/>
                <w:szCs w:val="18"/>
              </w:rPr>
              <w:t>80</w:t>
            </w:r>
            <w:r w:rsidRPr="00A94DDE">
              <w:rPr>
                <w:rFonts w:ascii="宋体" w:hAnsi="宋体" w:cs="宋体" w:hint="eastAsia"/>
                <w:kern w:val="0"/>
                <w:sz w:val="18"/>
                <w:szCs w:val="18"/>
              </w:rPr>
              <w:t>）</w:t>
            </w:r>
          </w:p>
        </w:tc>
        <w:tc>
          <w:tcPr>
            <w:tcW w:w="762"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val="restart"/>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运维质量（</w:t>
            </w:r>
            <w:r w:rsidRPr="00A94DDE">
              <w:rPr>
                <w:rFonts w:ascii="宋体" w:hAnsi="宋体" w:cs="宋体"/>
                <w:kern w:val="0"/>
                <w:sz w:val="18"/>
                <w:szCs w:val="18"/>
              </w:rPr>
              <w:t>6</w:t>
            </w:r>
            <w:r w:rsidRPr="00A94DDE">
              <w:rPr>
                <w:rFonts w:ascii="宋体" w:hAnsi="宋体" w:cs="宋体" w:hint="eastAsia"/>
                <w:kern w:val="0"/>
                <w:sz w:val="18"/>
                <w:szCs w:val="18"/>
              </w:rPr>
              <w:t>）</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运维质量：故障响应速度快，维修维护速度快，建有服务评价机制，师生满意度高</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制定信息化报修制度，带服务评价机制</w:t>
            </w:r>
            <w:r>
              <w:rPr>
                <w:rFonts w:ascii="宋体" w:hAnsi="宋体" w:cs="宋体"/>
                <w:kern w:val="0"/>
                <w:sz w:val="18"/>
                <w:szCs w:val="18"/>
              </w:rPr>
              <w:t xml:space="preserve">  </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运维效率：建有实体（或虚拟）信息化业务办理综合服务大厅，师生信息化业务办理效率高</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36"/>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p>
        </w:tc>
        <w:tc>
          <w:tcPr>
            <w:tcW w:w="756" w:type="dxa"/>
            <w:tcBorders>
              <w:top w:val="single" w:sz="4" w:space="0" w:color="auto"/>
              <w:left w:val="nil"/>
              <w:bottom w:val="single" w:sz="4" w:space="0" w:color="auto"/>
              <w:right w:val="single" w:sz="4" w:space="0" w:color="auto"/>
            </w:tcBorders>
            <w:shd w:val="clear" w:color="auto" w:fill="E7E6E6"/>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single" w:sz="4" w:space="0" w:color="auto"/>
              <w:left w:val="nil"/>
              <w:bottom w:val="single" w:sz="4" w:space="0" w:color="auto"/>
              <w:right w:val="single" w:sz="4" w:space="0" w:color="auto"/>
            </w:tcBorders>
            <w:shd w:val="clear" w:color="auto" w:fill="E7E6E6"/>
            <w:vAlign w:val="center"/>
          </w:tcPr>
          <w:p w:rsidR="007927D3" w:rsidRPr="00A94DDE" w:rsidRDefault="007927D3" w:rsidP="0091652B">
            <w:pPr>
              <w:widowControl/>
              <w:spacing w:line="300" w:lineRule="exact"/>
              <w:jc w:val="left"/>
              <w:rPr>
                <w:rFonts w:ascii="宋体" w:cs="宋体"/>
                <w:kern w:val="0"/>
                <w:sz w:val="18"/>
                <w:szCs w:val="18"/>
              </w:rPr>
            </w:pPr>
          </w:p>
        </w:tc>
        <w:tc>
          <w:tcPr>
            <w:tcW w:w="638" w:type="dxa"/>
            <w:tcBorders>
              <w:top w:val="single" w:sz="4" w:space="0" w:color="auto"/>
              <w:left w:val="nil"/>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p>
        </w:tc>
        <w:tc>
          <w:tcPr>
            <w:tcW w:w="2076" w:type="dxa"/>
            <w:tcBorders>
              <w:top w:val="single" w:sz="4" w:space="0" w:color="auto"/>
              <w:left w:val="nil"/>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r>
      <w:tr w:rsidR="007927D3" w:rsidRPr="004E4AF1" w:rsidTr="0091652B">
        <w:trPr>
          <w:trHeight w:val="412"/>
        </w:trPr>
        <w:tc>
          <w:tcPr>
            <w:tcW w:w="846" w:type="dxa"/>
            <w:vMerge/>
            <w:tcBorders>
              <w:left w:val="single" w:sz="4" w:space="0" w:color="auto"/>
              <w:bottom w:val="single" w:sz="4" w:space="0" w:color="auto"/>
              <w:right w:val="single" w:sz="4" w:space="0" w:color="auto"/>
            </w:tcBorders>
            <w:shd w:val="clear" w:color="auto" w:fill="AEAAAA"/>
            <w:noWrap/>
            <w:vAlign w:val="center"/>
          </w:tcPr>
          <w:p w:rsidR="007927D3" w:rsidRPr="00A94DDE" w:rsidRDefault="007927D3" w:rsidP="0091652B">
            <w:pPr>
              <w:widowControl/>
              <w:spacing w:line="300" w:lineRule="exact"/>
              <w:jc w:val="center"/>
              <w:rPr>
                <w:rFonts w:ascii="黑体" w:eastAsia="黑体" w:hAnsi="黑体" w:cs="宋体"/>
                <w:kern w:val="0"/>
                <w:sz w:val="18"/>
                <w:szCs w:val="18"/>
              </w:rPr>
            </w:pPr>
          </w:p>
        </w:tc>
        <w:tc>
          <w:tcPr>
            <w:tcW w:w="1518" w:type="dxa"/>
            <w:gridSpan w:val="2"/>
            <w:tcBorders>
              <w:left w:val="single" w:sz="4" w:space="0" w:color="auto"/>
              <w:bottom w:val="single" w:sz="4" w:space="0" w:color="auto"/>
              <w:right w:val="single" w:sz="4" w:space="0" w:color="auto"/>
            </w:tcBorders>
            <w:shd w:val="clear" w:color="auto" w:fill="AEAAAA"/>
            <w:vAlign w:val="center"/>
          </w:tcPr>
          <w:p w:rsidR="007927D3" w:rsidRPr="00A94DDE" w:rsidRDefault="007927D3" w:rsidP="0091652B">
            <w:pPr>
              <w:widowControl/>
              <w:spacing w:line="300" w:lineRule="exact"/>
              <w:jc w:val="center"/>
              <w:rPr>
                <w:rFonts w:ascii="黑体" w:eastAsia="黑体" w:hAnsi="黑体" w:cs="宋体"/>
                <w:kern w:val="0"/>
                <w:sz w:val="18"/>
                <w:szCs w:val="18"/>
              </w:rPr>
            </w:pPr>
            <w:r w:rsidRPr="00A94DDE">
              <w:rPr>
                <w:rFonts w:ascii="黑体" w:eastAsia="黑体" w:hAnsi="黑体" w:cs="宋体" w:hint="eastAsia"/>
                <w:kern w:val="0"/>
                <w:sz w:val="18"/>
                <w:szCs w:val="18"/>
              </w:rPr>
              <w:t>分</w:t>
            </w:r>
            <w:r w:rsidRPr="00A94DDE">
              <w:rPr>
                <w:rFonts w:ascii="黑体" w:eastAsia="黑体" w:hAnsi="黑体" w:cs="宋体"/>
                <w:kern w:val="0"/>
                <w:sz w:val="18"/>
                <w:szCs w:val="18"/>
              </w:rPr>
              <w:t xml:space="preserve">    </w:t>
            </w:r>
            <w:r w:rsidRPr="00A94DDE">
              <w:rPr>
                <w:rFonts w:ascii="黑体" w:eastAsia="黑体" w:hAnsi="黑体" w:cs="宋体" w:hint="eastAsia"/>
                <w:kern w:val="0"/>
                <w:sz w:val="18"/>
                <w:szCs w:val="18"/>
              </w:rPr>
              <w:t>计</w:t>
            </w:r>
          </w:p>
        </w:tc>
        <w:tc>
          <w:tcPr>
            <w:tcW w:w="6261" w:type="dxa"/>
            <w:tcBorders>
              <w:top w:val="single" w:sz="4" w:space="0" w:color="auto"/>
              <w:left w:val="nil"/>
              <w:bottom w:val="single" w:sz="4" w:space="0" w:color="auto"/>
              <w:right w:val="single" w:sz="4" w:space="0" w:color="auto"/>
            </w:tcBorders>
            <w:shd w:val="clear" w:color="auto" w:fill="AEAAAA"/>
            <w:vAlign w:val="center"/>
          </w:tcPr>
          <w:p w:rsidR="007927D3" w:rsidRPr="00A94DDE" w:rsidRDefault="007927D3" w:rsidP="0091652B">
            <w:pPr>
              <w:widowControl/>
              <w:spacing w:line="300" w:lineRule="exact"/>
              <w:jc w:val="left"/>
              <w:rPr>
                <w:rFonts w:ascii="黑体" w:eastAsia="黑体" w:hAnsi="黑体" w:cs="宋体"/>
                <w:kern w:val="0"/>
                <w:sz w:val="18"/>
                <w:szCs w:val="18"/>
              </w:rPr>
            </w:pPr>
          </w:p>
        </w:tc>
        <w:tc>
          <w:tcPr>
            <w:tcW w:w="638" w:type="dxa"/>
            <w:tcBorders>
              <w:top w:val="single" w:sz="4" w:space="0" w:color="auto"/>
              <w:left w:val="nil"/>
              <w:bottom w:val="single" w:sz="4" w:space="0" w:color="auto"/>
              <w:right w:val="single" w:sz="4" w:space="0" w:color="auto"/>
            </w:tcBorders>
            <w:shd w:val="clear" w:color="auto" w:fill="AEAAAA"/>
            <w:noWrap/>
            <w:vAlign w:val="center"/>
          </w:tcPr>
          <w:p w:rsidR="007927D3" w:rsidRPr="00A94DDE" w:rsidRDefault="007927D3" w:rsidP="0091652B">
            <w:pPr>
              <w:widowControl/>
              <w:jc w:val="left"/>
              <w:rPr>
                <w:rFonts w:ascii="黑体" w:eastAsia="黑体" w:hAnsi="黑体" w:cs="宋体"/>
                <w:kern w:val="0"/>
                <w:sz w:val="18"/>
                <w:szCs w:val="18"/>
              </w:rPr>
            </w:pPr>
          </w:p>
        </w:tc>
        <w:tc>
          <w:tcPr>
            <w:tcW w:w="2076" w:type="dxa"/>
            <w:tcBorders>
              <w:top w:val="single" w:sz="4" w:space="0" w:color="auto"/>
              <w:left w:val="nil"/>
              <w:bottom w:val="single" w:sz="4" w:space="0" w:color="auto"/>
              <w:right w:val="single" w:sz="4" w:space="0" w:color="auto"/>
            </w:tcBorders>
            <w:shd w:val="clear" w:color="auto" w:fill="AEAAAA"/>
          </w:tcPr>
          <w:p w:rsidR="007927D3" w:rsidRPr="00A94DDE" w:rsidRDefault="007927D3" w:rsidP="0091652B">
            <w:pPr>
              <w:widowControl/>
              <w:jc w:val="left"/>
              <w:rPr>
                <w:rFonts w:ascii="黑体" w:eastAsia="黑体" w:hAnsi="黑体" w:cs="宋体"/>
                <w:kern w:val="0"/>
                <w:sz w:val="18"/>
                <w:szCs w:val="18"/>
              </w:rPr>
            </w:pPr>
          </w:p>
        </w:tc>
        <w:tc>
          <w:tcPr>
            <w:tcW w:w="2002" w:type="dxa"/>
            <w:tcBorders>
              <w:top w:val="single" w:sz="4" w:space="0" w:color="auto"/>
              <w:left w:val="nil"/>
              <w:bottom w:val="single" w:sz="4" w:space="0" w:color="auto"/>
              <w:right w:val="single" w:sz="4" w:space="0" w:color="auto"/>
            </w:tcBorders>
            <w:shd w:val="clear" w:color="auto" w:fill="AEAAAA"/>
          </w:tcPr>
          <w:p w:rsidR="007927D3" w:rsidRPr="00A94DDE" w:rsidRDefault="007927D3" w:rsidP="0091652B">
            <w:pPr>
              <w:widowControl/>
              <w:jc w:val="left"/>
              <w:rPr>
                <w:rFonts w:ascii="黑体" w:eastAsia="黑体" w:hAnsi="黑体" w:cs="宋体"/>
                <w:kern w:val="0"/>
                <w:sz w:val="18"/>
                <w:szCs w:val="18"/>
              </w:rPr>
            </w:pPr>
          </w:p>
        </w:tc>
      </w:tr>
      <w:tr w:rsidR="007927D3" w:rsidRPr="004E4AF1" w:rsidTr="0091652B">
        <w:trPr>
          <w:trHeight w:val="335"/>
        </w:trPr>
        <w:tc>
          <w:tcPr>
            <w:tcW w:w="846" w:type="dxa"/>
            <w:vMerge w:val="restart"/>
            <w:tcBorders>
              <w:top w:val="nil"/>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基础支撑平台（</w:t>
            </w:r>
            <w:r w:rsidRPr="00A94DDE">
              <w:rPr>
                <w:rFonts w:ascii="宋体" w:hAnsi="宋体" w:cs="宋体"/>
                <w:kern w:val="0"/>
                <w:sz w:val="18"/>
                <w:szCs w:val="18"/>
              </w:rPr>
              <w:t>90</w:t>
            </w:r>
            <w:r w:rsidRPr="00A94DDE">
              <w:rPr>
                <w:rFonts w:ascii="宋体" w:hAnsi="宋体" w:cs="宋体" w:hint="eastAsia"/>
                <w:kern w:val="0"/>
                <w:sz w:val="18"/>
                <w:szCs w:val="18"/>
              </w:rPr>
              <w:t>）</w:t>
            </w:r>
          </w:p>
          <w:p w:rsidR="007927D3" w:rsidRPr="00A94DDE" w:rsidRDefault="007927D3" w:rsidP="0091652B">
            <w:pPr>
              <w:jc w:val="left"/>
              <w:rPr>
                <w:rFonts w:ascii="宋体" w:cs="宋体"/>
                <w:kern w:val="0"/>
                <w:sz w:val="18"/>
                <w:szCs w:val="18"/>
              </w:rPr>
            </w:pPr>
          </w:p>
        </w:tc>
        <w:tc>
          <w:tcPr>
            <w:tcW w:w="762"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基础服务平台（</w:t>
            </w:r>
            <w:r w:rsidRPr="00A94DDE">
              <w:rPr>
                <w:rFonts w:ascii="宋体" w:hAnsi="宋体" w:cs="宋体"/>
                <w:kern w:val="0"/>
                <w:sz w:val="18"/>
                <w:szCs w:val="18"/>
              </w:rPr>
              <w:t>50</w:t>
            </w:r>
            <w:r w:rsidRPr="00A94DDE">
              <w:rPr>
                <w:rFonts w:ascii="宋体" w:hAnsi="宋体" w:cs="宋体" w:hint="eastAsia"/>
                <w:kern w:val="0"/>
                <w:sz w:val="18"/>
                <w:szCs w:val="18"/>
              </w:rPr>
              <w:t>）</w:t>
            </w: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统一身份认证（</w:t>
            </w:r>
            <w:r w:rsidRPr="00A94DDE">
              <w:rPr>
                <w:rFonts w:ascii="宋体" w:hAnsi="宋体" w:cs="宋体"/>
                <w:kern w:val="0"/>
                <w:sz w:val="18"/>
                <w:szCs w:val="18"/>
              </w:rPr>
              <w:t>18</w:t>
            </w: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基本要求：实现统一身份认证，全部系统集成到统一身份认证平台（涉密及敏感信息系统除外）</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农行合作协议</w:t>
            </w: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功能要求：实现多种认证方式，实现用户和组织机构的统一权限管理，支持跨区域（多校区）</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性能要求：校内外并发登录访问承载人数比例（同时在线用户数</w:t>
            </w:r>
            <w:r w:rsidRPr="00A94DDE">
              <w:rPr>
                <w:rFonts w:ascii="宋体" w:hAnsi="宋体" w:cs="宋体"/>
                <w:kern w:val="0"/>
                <w:sz w:val="18"/>
                <w:szCs w:val="18"/>
              </w:rPr>
              <w:t>/</w:t>
            </w:r>
            <w:r w:rsidRPr="00A94DDE">
              <w:rPr>
                <w:rFonts w:ascii="宋体" w:hAnsi="宋体" w:cs="宋体" w:hint="eastAsia"/>
                <w:kern w:val="0"/>
                <w:sz w:val="18"/>
                <w:szCs w:val="18"/>
              </w:rPr>
              <w:t>师生用户数）不低于</w:t>
            </w:r>
            <w:r w:rsidRPr="00A94DDE">
              <w:rPr>
                <w:rFonts w:ascii="宋体" w:hAnsi="宋体" w:cs="宋体"/>
                <w:kern w:val="0"/>
                <w:sz w:val="18"/>
                <w:szCs w:val="18"/>
              </w:rPr>
              <w:t>30%</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3"/>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创新性：支持生物信息识别认证登录△</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right w:val="single" w:sz="4" w:space="0" w:color="auto"/>
            </w:tcBorders>
            <w:noWrap/>
            <w:vAlign w:val="center"/>
          </w:tcPr>
          <w:p w:rsidR="007927D3" w:rsidRPr="00A94DDE" w:rsidRDefault="007927D3" w:rsidP="0091652B">
            <w:pPr>
              <w:widowControl/>
              <w:rPr>
                <w:rFonts w:ascii="宋体" w:cs="宋体"/>
                <w:kern w:val="0"/>
                <w:sz w:val="18"/>
                <w:szCs w:val="18"/>
              </w:rPr>
            </w:pPr>
            <w:r w:rsidRPr="00A94DDE">
              <w:rPr>
                <w:rFonts w:ascii="宋体" w:hAnsi="宋体" w:cs="宋体" w:hint="eastAsia"/>
                <w:kern w:val="0"/>
                <w:sz w:val="18"/>
                <w:szCs w:val="18"/>
              </w:rPr>
              <w:t>一站式信息门户（</w:t>
            </w:r>
            <w:r w:rsidRPr="00A94DDE">
              <w:rPr>
                <w:rFonts w:ascii="宋体" w:hAnsi="宋体" w:cs="宋体"/>
                <w:kern w:val="0"/>
                <w:sz w:val="18"/>
                <w:szCs w:val="18"/>
              </w:rPr>
              <w:t>16</w:t>
            </w:r>
            <w:r w:rsidRPr="00A94DDE">
              <w:rPr>
                <w:rFonts w:ascii="宋体" w:hAnsi="宋体" w:cs="宋体" w:hint="eastAsia"/>
                <w:kern w:val="0"/>
                <w:sz w:val="18"/>
                <w:szCs w:val="18"/>
              </w:rPr>
              <w:t xml:space="preserve">）　</w:t>
            </w:r>
          </w:p>
          <w:p w:rsidR="007927D3" w:rsidRPr="00A94DDE" w:rsidRDefault="007927D3" w:rsidP="0091652B">
            <w:pPr>
              <w:rPr>
                <w:rFonts w:ascii="宋体" w:cs="宋体"/>
                <w:kern w:val="0"/>
                <w:sz w:val="18"/>
                <w:szCs w:val="18"/>
              </w:rPr>
            </w:pP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多终端覆盖：实现一站式信息门户，有适合移动智能终端的信息（服务）门户，且严格控制移动端业务系统应用程序（</w:t>
            </w:r>
            <w:r w:rsidRPr="00A94DDE">
              <w:rPr>
                <w:rFonts w:ascii="宋体" w:hAnsi="宋体" w:cs="宋体"/>
                <w:kern w:val="0"/>
                <w:sz w:val="18"/>
                <w:szCs w:val="18"/>
              </w:rPr>
              <w:t>APP</w:t>
            </w:r>
            <w:r w:rsidRPr="00A94DDE">
              <w:rPr>
                <w:rFonts w:ascii="宋体" w:hAnsi="宋体" w:cs="宋体" w:hint="eastAsia"/>
                <w:kern w:val="0"/>
                <w:sz w:val="18"/>
                <w:szCs w:val="18"/>
              </w:rPr>
              <w:t>）数量应不多于</w:t>
            </w:r>
            <w:r w:rsidRPr="00A94DDE">
              <w:rPr>
                <w:rFonts w:ascii="宋体" w:hAnsi="宋体" w:cs="宋体"/>
                <w:kern w:val="0"/>
                <w:sz w:val="18"/>
                <w:szCs w:val="18"/>
              </w:rPr>
              <w:t>3</w:t>
            </w:r>
            <w:r w:rsidRPr="00A94DDE">
              <w:rPr>
                <w:rFonts w:ascii="宋体" w:hAnsi="宋体" w:cs="宋体" w:hint="eastAsia"/>
                <w:kern w:val="0"/>
                <w:sz w:val="18"/>
                <w:szCs w:val="18"/>
              </w:rPr>
              <w:t>个，一站式信息（服务）门户的</w:t>
            </w:r>
            <w:r w:rsidRPr="00A94DDE">
              <w:rPr>
                <w:rFonts w:ascii="宋体" w:hAnsi="宋体" w:cs="宋体"/>
                <w:kern w:val="0"/>
                <w:sz w:val="18"/>
                <w:szCs w:val="18"/>
              </w:rPr>
              <w:t>APP</w:t>
            </w:r>
            <w:r w:rsidRPr="00A94DDE">
              <w:rPr>
                <w:rFonts w:ascii="宋体" w:hAnsi="宋体" w:cs="宋体" w:hint="eastAsia"/>
                <w:kern w:val="0"/>
                <w:sz w:val="18"/>
                <w:szCs w:val="18"/>
              </w:rPr>
              <w:t>数量不多于</w:t>
            </w:r>
            <w:r w:rsidRPr="00A94DDE">
              <w:rPr>
                <w:rFonts w:ascii="宋体" w:hAnsi="宋体" w:cs="宋体"/>
                <w:kern w:val="0"/>
                <w:sz w:val="18"/>
                <w:szCs w:val="18"/>
              </w:rPr>
              <w:t>2</w:t>
            </w:r>
            <w:r w:rsidRPr="00A94DDE">
              <w:rPr>
                <w:rFonts w:ascii="宋体" w:hAnsi="宋体" w:cs="宋体" w:hint="eastAsia"/>
                <w:kern w:val="0"/>
                <w:sz w:val="18"/>
                <w:szCs w:val="18"/>
              </w:rPr>
              <w:t>个</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性能要求：校内外并发访问承载人数比例（同时在线用户数</w:t>
            </w:r>
            <w:r w:rsidRPr="00A94DDE">
              <w:rPr>
                <w:rFonts w:ascii="宋体" w:hAnsi="宋体" w:cs="宋体"/>
                <w:kern w:val="0"/>
                <w:sz w:val="18"/>
                <w:szCs w:val="18"/>
              </w:rPr>
              <w:t>/</w:t>
            </w:r>
            <w:r w:rsidRPr="00A94DDE">
              <w:rPr>
                <w:rFonts w:ascii="宋体" w:hAnsi="宋体" w:cs="宋体" w:hint="eastAsia"/>
                <w:kern w:val="0"/>
                <w:sz w:val="18"/>
                <w:szCs w:val="18"/>
              </w:rPr>
              <w:t>系统总用户数）不低于</w:t>
            </w:r>
            <w:r w:rsidRPr="00A94DDE">
              <w:rPr>
                <w:rFonts w:ascii="宋体" w:hAnsi="宋体" w:cs="宋体"/>
                <w:kern w:val="0"/>
                <w:sz w:val="18"/>
                <w:szCs w:val="18"/>
              </w:rPr>
              <w:t>30%</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功能要求：提供公共信息服务、业务信息服务，业务系统需涵盖办公、教学、科研、图书、人事、财务、学工、后勤、资产、招生就业等所有涉及到信息化应用的校内业务</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扩展功能：提供综合数据查询、综合数据分析及综合应用信息服务</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创新性：提供学校自主研发、自主对接扩展应用，提供服务师生的其他（非办公管理类、教学类等学校日常核心业务）服务性应用创新</w:t>
            </w:r>
          </w:p>
        </w:tc>
        <w:tc>
          <w:tcPr>
            <w:tcW w:w="638" w:type="dxa"/>
            <w:tcBorders>
              <w:top w:val="nil"/>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393"/>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rPr>
                <w:rFonts w:ascii="宋体" w:cs="宋体"/>
                <w:kern w:val="0"/>
                <w:sz w:val="18"/>
                <w:szCs w:val="18"/>
              </w:rPr>
            </w:pPr>
            <w:r w:rsidRPr="00A94DDE">
              <w:rPr>
                <w:rFonts w:ascii="宋体" w:hAnsi="宋体" w:cs="宋体" w:hint="eastAsia"/>
                <w:kern w:val="0"/>
                <w:sz w:val="18"/>
                <w:szCs w:val="18"/>
              </w:rPr>
              <w:t>一卡通集成（</w:t>
            </w:r>
            <w:r w:rsidRPr="00A94DDE">
              <w:rPr>
                <w:rFonts w:ascii="宋体" w:hAnsi="宋体" w:cs="宋体"/>
                <w:kern w:val="0"/>
                <w:sz w:val="18"/>
                <w:szCs w:val="18"/>
              </w:rPr>
              <w:t>12</w:t>
            </w:r>
            <w:r w:rsidRPr="00A94DDE">
              <w:rPr>
                <w:rFonts w:ascii="宋体" w:hAnsi="宋体" w:cs="宋体" w:hint="eastAsia"/>
                <w:kern w:val="0"/>
                <w:sz w:val="18"/>
                <w:szCs w:val="18"/>
              </w:rPr>
              <w:t xml:space="preserve">）　</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宏观设计：有顶层设计，集成标准统一，业务协同，功能兼容</w:t>
            </w:r>
          </w:p>
        </w:tc>
        <w:tc>
          <w:tcPr>
            <w:tcW w:w="638" w:type="dxa"/>
            <w:tcBorders>
              <w:top w:val="nil"/>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移动合作一卡通协议</w:t>
            </w:r>
          </w:p>
        </w:tc>
        <w:tc>
          <w:tcPr>
            <w:tcW w:w="2002"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总务处</w:t>
            </w:r>
          </w:p>
        </w:tc>
      </w:tr>
      <w:tr w:rsidR="007927D3" w:rsidRPr="004E4AF1" w:rsidTr="0091652B">
        <w:trPr>
          <w:trHeight w:val="675"/>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功能性：应用集成（如图书证、学生证、工作证，餐饮、医疗、上机、考勤、门禁、乘车、洗衣、洗浴、开水、购电卡等）集成项数不低于</w:t>
            </w:r>
            <w:r w:rsidRPr="00A94DDE">
              <w:rPr>
                <w:rFonts w:ascii="宋体" w:hAnsi="宋体" w:cs="宋体"/>
                <w:kern w:val="0"/>
                <w:sz w:val="18"/>
                <w:szCs w:val="18"/>
              </w:rPr>
              <w:t>8</w:t>
            </w:r>
            <w:r w:rsidRPr="00A94DDE">
              <w:rPr>
                <w:rFonts w:ascii="宋体" w:hAnsi="宋体" w:cs="宋体" w:hint="eastAsia"/>
                <w:kern w:val="0"/>
                <w:sz w:val="18"/>
                <w:szCs w:val="18"/>
              </w:rPr>
              <w:t>项，能够与互联网支付平台进行数据交换，且多种功能项目必须使用统同一资金账户</w:t>
            </w:r>
          </w:p>
        </w:tc>
        <w:tc>
          <w:tcPr>
            <w:tcW w:w="638" w:type="dxa"/>
            <w:tcBorders>
              <w:top w:val="nil"/>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37"/>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覆盖广度：覆盖全体教职工和学生，覆盖所有校区，</w:t>
            </w:r>
          </w:p>
        </w:tc>
        <w:tc>
          <w:tcPr>
            <w:tcW w:w="638" w:type="dxa"/>
            <w:tcBorders>
              <w:top w:val="nil"/>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可扩展性：可利用人脸识别等多种形式的虚拟卡进行消费及身份认证，支持或实现与公交（地铁）、银行业务的扩展性便捷应用△</w:t>
            </w:r>
          </w:p>
        </w:tc>
        <w:tc>
          <w:tcPr>
            <w:tcW w:w="638" w:type="dxa"/>
            <w:tcBorders>
              <w:top w:val="nil"/>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75"/>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017" w:type="dxa"/>
            <w:gridSpan w:val="2"/>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建立位置信息服务平台，开展位置信息公共服务（</w:t>
            </w:r>
            <w:r w:rsidRPr="00A94DDE">
              <w:rPr>
                <w:rFonts w:ascii="宋体" w:hAnsi="宋体" w:cs="宋体"/>
                <w:kern w:val="0"/>
                <w:sz w:val="18"/>
                <w:szCs w:val="18"/>
              </w:rPr>
              <w:t>4</w:t>
            </w:r>
            <w:r w:rsidRPr="00A94DDE">
              <w:rPr>
                <w:rFonts w:ascii="宋体" w:hAnsi="宋体" w:cs="宋体" w:hint="eastAsia"/>
                <w:kern w:val="0"/>
                <w:sz w:val="18"/>
                <w:szCs w:val="18"/>
              </w:rPr>
              <w:t>）</w:t>
            </w:r>
          </w:p>
        </w:tc>
        <w:tc>
          <w:tcPr>
            <w:tcW w:w="638" w:type="dxa"/>
            <w:tcBorders>
              <w:top w:val="nil"/>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24"/>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single" w:sz="4" w:space="0" w:color="auto"/>
              <w:left w:val="single" w:sz="4" w:space="0" w:color="auto"/>
              <w:bottom w:val="single" w:sz="4" w:space="0" w:color="auto"/>
              <w:right w:val="single" w:sz="4" w:space="0" w:color="auto"/>
            </w:tcBorders>
            <w:shd w:val="clear" w:color="auto" w:fill="E7E6E6"/>
            <w:vAlign w:val="center"/>
          </w:tcPr>
          <w:p w:rsidR="007927D3" w:rsidRPr="00A94DDE" w:rsidRDefault="007927D3" w:rsidP="0091652B">
            <w:pPr>
              <w:widowControl/>
              <w:jc w:val="left"/>
              <w:rPr>
                <w:rFonts w:ascii="宋体" w:cs="宋体"/>
                <w:kern w:val="0"/>
                <w:sz w:val="18"/>
                <w:szCs w:val="18"/>
              </w:rPr>
            </w:pPr>
          </w:p>
        </w:tc>
        <w:tc>
          <w:tcPr>
            <w:tcW w:w="638" w:type="dxa"/>
            <w:tcBorders>
              <w:top w:val="nil"/>
              <w:left w:val="single" w:sz="4" w:space="0" w:color="auto"/>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tc>
        <w:tc>
          <w:tcPr>
            <w:tcW w:w="2076" w:type="dxa"/>
            <w:tcBorders>
              <w:top w:val="nil"/>
              <w:left w:val="single" w:sz="4" w:space="0" w:color="auto"/>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c>
          <w:tcPr>
            <w:tcW w:w="2002" w:type="dxa"/>
            <w:tcBorders>
              <w:top w:val="nil"/>
              <w:left w:val="single" w:sz="4" w:space="0" w:color="auto"/>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基础数据平台（</w:t>
            </w:r>
            <w:r w:rsidRPr="00A94DDE">
              <w:rPr>
                <w:rFonts w:ascii="宋体" w:hAnsi="宋体" w:cs="宋体"/>
                <w:kern w:val="0"/>
                <w:sz w:val="18"/>
                <w:szCs w:val="18"/>
              </w:rPr>
              <w:t>40</w:t>
            </w:r>
            <w:r w:rsidRPr="00A94DDE">
              <w:rPr>
                <w:rFonts w:ascii="宋体" w:hAnsi="宋体" w:cs="宋体" w:hint="eastAsia"/>
                <w:kern w:val="0"/>
                <w:sz w:val="18"/>
                <w:szCs w:val="18"/>
              </w:rPr>
              <w:t>）</w:t>
            </w: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数据标准（</w:t>
            </w:r>
            <w:r w:rsidRPr="00A94DDE">
              <w:rPr>
                <w:rFonts w:ascii="宋体" w:hAnsi="宋体" w:cs="宋体"/>
                <w:kern w:val="0"/>
                <w:sz w:val="18"/>
                <w:szCs w:val="18"/>
              </w:rPr>
              <w:t>6</w:t>
            </w:r>
            <w:r w:rsidRPr="00A94DDE">
              <w:rPr>
                <w:rFonts w:ascii="宋体" w:hAnsi="宋体" w:cs="宋体" w:hint="eastAsia"/>
                <w:kern w:val="0"/>
                <w:sz w:val="18"/>
                <w:szCs w:val="18"/>
              </w:rPr>
              <w:t xml:space="preserve">）　</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标准化规范：有基于教育管理信息化高等学校管理信息标准</w:t>
            </w:r>
            <w:r w:rsidRPr="00A94DDE">
              <w:rPr>
                <w:rFonts w:ascii="宋体" w:hAnsi="宋体" w:cs="宋体"/>
                <w:kern w:val="0"/>
                <w:sz w:val="18"/>
                <w:szCs w:val="18"/>
              </w:rPr>
              <w:t>JY/T1006-2012</w:t>
            </w:r>
            <w:r w:rsidRPr="00A94DDE">
              <w:rPr>
                <w:rFonts w:ascii="宋体" w:hAnsi="宋体" w:cs="宋体" w:hint="eastAsia"/>
                <w:kern w:val="0"/>
                <w:sz w:val="18"/>
                <w:szCs w:val="18"/>
              </w:rPr>
              <w:t>的学校数据标准</w:t>
            </w:r>
          </w:p>
        </w:tc>
        <w:tc>
          <w:tcPr>
            <w:tcW w:w="638" w:type="dxa"/>
            <w:tcBorders>
              <w:top w:val="nil"/>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制定数据标准文件</w:t>
            </w:r>
          </w:p>
        </w:tc>
        <w:tc>
          <w:tcPr>
            <w:tcW w:w="2002"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技术要求：实现身份认证统一编码、业务数据统一编码、共享交换数据统一编码</w:t>
            </w:r>
          </w:p>
        </w:tc>
        <w:tc>
          <w:tcPr>
            <w:tcW w:w="638" w:type="dxa"/>
            <w:tcBorders>
              <w:top w:val="nil"/>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数据交换（</w:t>
            </w:r>
            <w:r w:rsidRPr="00A94DDE">
              <w:rPr>
                <w:rFonts w:ascii="宋体" w:hAnsi="宋体" w:cs="宋体"/>
                <w:kern w:val="0"/>
                <w:sz w:val="18"/>
                <w:szCs w:val="18"/>
              </w:rPr>
              <w:t>6</w:t>
            </w:r>
            <w:r w:rsidRPr="00A94DDE">
              <w:rPr>
                <w:rFonts w:ascii="宋体" w:hAnsi="宋体" w:cs="宋体" w:hint="eastAsia"/>
                <w:kern w:val="0"/>
                <w:sz w:val="18"/>
                <w:szCs w:val="18"/>
              </w:rPr>
              <w:t xml:space="preserve">）　</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功能要求：实现各类信息系统间数据交换，非结构化数据交换，可按需构建主题数据库，提供实际案例</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357"/>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业务覆盖：数据共享交换覆盖面全，非涉密数据交换覆盖率</w:t>
            </w:r>
            <w:r w:rsidRPr="00A94DDE">
              <w:rPr>
                <w:rFonts w:ascii="宋体" w:hAnsi="宋体" w:cs="宋体"/>
                <w:kern w:val="0"/>
                <w:sz w:val="18"/>
                <w:szCs w:val="18"/>
              </w:rPr>
              <w:t>100%</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性能要求：实现同构与异构、结构化与非结构化、本地与远程数据的定时、定期、实时交换</w:t>
            </w:r>
          </w:p>
        </w:tc>
        <w:tc>
          <w:tcPr>
            <w:tcW w:w="638" w:type="dxa"/>
            <w:tcBorders>
              <w:top w:val="nil"/>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数据容灾（</w:t>
            </w:r>
            <w:r w:rsidRPr="00A94DDE">
              <w:rPr>
                <w:rFonts w:ascii="宋体" w:hAnsi="宋体" w:cs="宋体"/>
                <w:kern w:val="0"/>
                <w:sz w:val="18"/>
                <w:szCs w:val="18"/>
              </w:rPr>
              <w:t>8</w:t>
            </w:r>
            <w:r w:rsidRPr="00A94DDE">
              <w:rPr>
                <w:rFonts w:ascii="宋体" w:hAnsi="宋体" w:cs="宋体" w:hint="eastAsia"/>
                <w:kern w:val="0"/>
                <w:sz w:val="18"/>
                <w:szCs w:val="18"/>
              </w:rPr>
              <w:t xml:space="preserve">）　</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基本要求：建有数据容灾系统，至少可以支持</w:t>
            </w:r>
            <w:r w:rsidRPr="00A94DDE">
              <w:rPr>
                <w:rFonts w:ascii="宋体" w:hAnsi="宋体" w:cs="宋体"/>
                <w:kern w:val="0"/>
                <w:sz w:val="18"/>
                <w:szCs w:val="18"/>
              </w:rPr>
              <w:t>10</w:t>
            </w:r>
            <w:r w:rsidRPr="00A94DDE">
              <w:rPr>
                <w:rFonts w:ascii="宋体" w:hAnsi="宋体" w:cs="宋体" w:hint="eastAsia"/>
                <w:kern w:val="0"/>
                <w:sz w:val="18"/>
                <w:szCs w:val="18"/>
              </w:rPr>
              <w:t>年以上的重要数据存储需求</w:t>
            </w:r>
          </w:p>
        </w:tc>
        <w:tc>
          <w:tcPr>
            <w:tcW w:w="638" w:type="dxa"/>
            <w:tcBorders>
              <w:top w:val="nil"/>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61"/>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扩展要求：实现业务数据异地容灾、业务系统不间断灾备</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流程引擎（</w:t>
            </w:r>
            <w:r w:rsidRPr="00A94DDE">
              <w:rPr>
                <w:rFonts w:ascii="宋体" w:hAnsi="宋体" w:cs="宋体"/>
                <w:kern w:val="0"/>
                <w:sz w:val="18"/>
                <w:szCs w:val="18"/>
              </w:rPr>
              <w:t>4</w:t>
            </w: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基本要求：实现跨系统业务流程协同，具备对各项业务工作流的多维报表分析能力</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应用水平：业务流程组装操作简便，流程成熟应用</w:t>
            </w:r>
            <w:r w:rsidRPr="00A94DDE">
              <w:rPr>
                <w:rFonts w:ascii="宋体" w:hAnsi="宋体" w:cs="宋体"/>
                <w:kern w:val="0"/>
                <w:sz w:val="18"/>
                <w:szCs w:val="18"/>
              </w:rPr>
              <w:t>5</w:t>
            </w:r>
            <w:r w:rsidRPr="00A94DDE">
              <w:rPr>
                <w:rFonts w:ascii="宋体" w:hAnsi="宋体" w:cs="宋体" w:hint="eastAsia"/>
                <w:kern w:val="0"/>
                <w:sz w:val="18"/>
                <w:szCs w:val="18"/>
              </w:rPr>
              <w:t>条以上</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大数据（</w:t>
            </w:r>
            <w:r w:rsidRPr="00A94DDE">
              <w:rPr>
                <w:rFonts w:ascii="宋体" w:hAnsi="宋体" w:cs="宋体"/>
                <w:kern w:val="0"/>
                <w:sz w:val="18"/>
                <w:szCs w:val="18"/>
              </w:rPr>
              <w:t>8</w:t>
            </w: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数据总线传输速率：数据库记录传输可达</w:t>
            </w:r>
            <w:r w:rsidRPr="00A94DDE">
              <w:rPr>
                <w:rFonts w:ascii="宋体" w:hAnsi="宋体" w:cs="宋体"/>
                <w:kern w:val="0"/>
                <w:sz w:val="18"/>
                <w:szCs w:val="18"/>
              </w:rPr>
              <w:t>10</w:t>
            </w:r>
            <w:r w:rsidRPr="00A94DDE">
              <w:rPr>
                <w:rFonts w:ascii="宋体" w:hAnsi="宋体" w:cs="宋体" w:hint="eastAsia"/>
                <w:kern w:val="0"/>
                <w:sz w:val="18"/>
                <w:szCs w:val="18"/>
              </w:rPr>
              <w:t>万条</w:t>
            </w:r>
            <w:r w:rsidRPr="00A94DDE">
              <w:rPr>
                <w:rFonts w:ascii="宋体" w:hAnsi="宋体" w:cs="宋体"/>
                <w:kern w:val="0"/>
                <w:sz w:val="18"/>
                <w:szCs w:val="18"/>
              </w:rPr>
              <w:t>/s</w:t>
            </w:r>
            <w:r w:rsidRPr="00A94DDE">
              <w:rPr>
                <w:rFonts w:ascii="宋体" w:hAnsi="宋体" w:cs="宋体" w:hint="eastAsia"/>
                <w:kern w:val="0"/>
                <w:sz w:val="18"/>
                <w:szCs w:val="18"/>
              </w:rPr>
              <w:t>或</w:t>
            </w:r>
            <w:r w:rsidRPr="00A94DDE">
              <w:rPr>
                <w:rFonts w:ascii="宋体" w:hAnsi="宋体" w:cs="宋体"/>
                <w:kern w:val="0"/>
                <w:sz w:val="18"/>
                <w:szCs w:val="18"/>
              </w:rPr>
              <w:t>50M/s</w:t>
            </w:r>
            <w:r w:rsidRPr="00A94DDE">
              <w:rPr>
                <w:rFonts w:ascii="宋体" w:hAnsi="宋体" w:cs="宋体" w:hint="eastAsia"/>
                <w:kern w:val="0"/>
                <w:sz w:val="18"/>
                <w:szCs w:val="18"/>
              </w:rPr>
              <w:t>，文件传输可达</w:t>
            </w:r>
            <w:r w:rsidRPr="00A94DDE">
              <w:rPr>
                <w:rFonts w:ascii="宋体" w:hAnsi="宋体" w:cs="宋体"/>
                <w:kern w:val="0"/>
                <w:sz w:val="18"/>
                <w:szCs w:val="18"/>
              </w:rPr>
              <w:t>100M/s</w:t>
            </w:r>
            <w:r w:rsidRPr="00A94DDE">
              <w:rPr>
                <w:rFonts w:ascii="宋体" w:hAnsi="宋体" w:cs="宋体" w:hint="eastAsia"/>
                <w:kern w:val="0"/>
                <w:sz w:val="18"/>
                <w:szCs w:val="18"/>
              </w:rPr>
              <w:t>（非基于总线结构，提供同等条件证明）</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支持大并发海量数据传输，满足数据交换无延时要求（非基于总线结构，提供同等条件证明）</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实现统一调用和共享信息的接口标准化（非基于总线结构，提供同等条件证明）</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实现服务的多种方式接入</w:t>
            </w:r>
            <w:r w:rsidRPr="00A94DDE">
              <w:rPr>
                <w:rFonts w:ascii="宋体" w:cs="宋体"/>
                <w:kern w:val="0"/>
                <w:sz w:val="18"/>
                <w:szCs w:val="18"/>
              </w:rPr>
              <w:t>,</w:t>
            </w:r>
            <w:r w:rsidRPr="00A94DDE">
              <w:rPr>
                <w:rFonts w:ascii="宋体" w:hAnsi="宋体" w:cs="宋体" w:hint="eastAsia"/>
                <w:kern w:val="0"/>
                <w:sz w:val="18"/>
                <w:szCs w:val="18"/>
              </w:rPr>
              <w:t>如注册、导入、代理</w:t>
            </w:r>
            <w:r w:rsidRPr="00A94DDE">
              <w:rPr>
                <w:rFonts w:ascii="宋体" w:hAnsi="宋体" w:cs="宋体"/>
                <w:kern w:val="0"/>
                <w:sz w:val="18"/>
                <w:szCs w:val="18"/>
              </w:rPr>
              <w:t>WEB</w:t>
            </w:r>
            <w:r w:rsidRPr="00A94DDE">
              <w:rPr>
                <w:rFonts w:ascii="宋体" w:hAnsi="宋体" w:cs="宋体" w:hint="eastAsia"/>
                <w:kern w:val="0"/>
                <w:sz w:val="18"/>
                <w:szCs w:val="18"/>
              </w:rPr>
              <w:t>等（非基于总线结构，提供同等条件证明）</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数据仓库（</w:t>
            </w:r>
            <w:r w:rsidRPr="00A94DDE">
              <w:rPr>
                <w:rFonts w:ascii="宋体" w:hAnsi="宋体" w:cs="宋体"/>
                <w:kern w:val="0"/>
                <w:sz w:val="18"/>
                <w:szCs w:val="18"/>
              </w:rPr>
              <w:t>8</w:t>
            </w: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建有通过数据总线集成各信息系统的共享数据，且共享数据及时（按策略）分发到相应信息系统</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具备对非标准数据的格式转换和清洗功能</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具备数据运维管理功能，统计分析功能</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具备抽取、清洗、集成校内核心信息系统数据，按不同的主题组织数据能力</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15"/>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center"/>
              <w:rPr>
                <w:rFonts w:ascii="宋体" w:cs="宋体"/>
                <w:kern w:val="0"/>
                <w:sz w:val="18"/>
                <w:szCs w:val="18"/>
              </w:rPr>
            </w:pPr>
            <w:r w:rsidRPr="00A94DDE">
              <w:rPr>
                <w:rFonts w:ascii="宋体" w:hAnsi="宋体" w:cs="宋体" w:hint="eastAsia"/>
                <w:kern w:val="0"/>
                <w:sz w:val="18"/>
                <w:szCs w:val="18"/>
              </w:rPr>
              <w:t>小</w:t>
            </w:r>
            <w:r w:rsidRPr="00A94DDE">
              <w:rPr>
                <w:rFonts w:ascii="宋体" w:hAnsi="宋体" w:cs="宋体"/>
                <w:kern w:val="0"/>
                <w:sz w:val="18"/>
                <w:szCs w:val="18"/>
              </w:rPr>
              <w:t xml:space="preserve"> </w:t>
            </w:r>
            <w:r w:rsidRPr="00A94DDE">
              <w:rPr>
                <w:rFonts w:ascii="宋体" w:hAnsi="宋体" w:cs="宋体" w:hint="eastAsia"/>
                <w:kern w:val="0"/>
                <w:sz w:val="18"/>
                <w:szCs w:val="18"/>
              </w:rPr>
              <w:t>计</w:t>
            </w:r>
          </w:p>
        </w:tc>
        <w:tc>
          <w:tcPr>
            <w:tcW w:w="6261" w:type="dxa"/>
            <w:tcBorders>
              <w:top w:val="nil"/>
              <w:left w:val="nil"/>
              <w:bottom w:val="single" w:sz="4" w:space="0" w:color="auto"/>
              <w:right w:val="single" w:sz="4" w:space="0" w:color="auto"/>
            </w:tcBorders>
            <w:shd w:val="clear" w:color="auto" w:fill="F2F2F2"/>
            <w:vAlign w:val="center"/>
          </w:tcPr>
          <w:p w:rsidR="007927D3" w:rsidRPr="00A94DDE" w:rsidRDefault="007927D3" w:rsidP="0091652B">
            <w:pPr>
              <w:widowControl/>
              <w:jc w:val="left"/>
              <w:rPr>
                <w:rFonts w:ascii="宋体" w:cs="宋体"/>
                <w:kern w:val="0"/>
                <w:sz w:val="18"/>
                <w:szCs w:val="18"/>
              </w:rPr>
            </w:pPr>
          </w:p>
        </w:tc>
        <w:tc>
          <w:tcPr>
            <w:tcW w:w="638" w:type="dxa"/>
            <w:tcBorders>
              <w:top w:val="nil"/>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p>
        </w:tc>
        <w:tc>
          <w:tcPr>
            <w:tcW w:w="2076"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r>
      <w:tr w:rsidR="007927D3" w:rsidRPr="004E4AF1" w:rsidTr="0091652B">
        <w:trPr>
          <w:trHeight w:val="362"/>
        </w:trPr>
        <w:tc>
          <w:tcPr>
            <w:tcW w:w="84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1518" w:type="dxa"/>
            <w:gridSpan w:val="2"/>
            <w:tcBorders>
              <w:left w:val="single" w:sz="4" w:space="0" w:color="auto"/>
              <w:bottom w:val="single" w:sz="4" w:space="0" w:color="auto"/>
              <w:right w:val="single" w:sz="4" w:space="0" w:color="auto"/>
            </w:tcBorders>
            <w:shd w:val="clear" w:color="auto" w:fill="AEAAAA"/>
            <w:noWrap/>
            <w:vAlign w:val="center"/>
          </w:tcPr>
          <w:p w:rsidR="007927D3" w:rsidRPr="00A94DDE" w:rsidRDefault="007927D3" w:rsidP="0091652B">
            <w:pPr>
              <w:widowControl/>
              <w:jc w:val="center"/>
              <w:rPr>
                <w:rFonts w:ascii="宋体" w:cs="宋体"/>
                <w:kern w:val="0"/>
                <w:sz w:val="18"/>
                <w:szCs w:val="18"/>
              </w:rPr>
            </w:pPr>
            <w:r w:rsidRPr="00A94DDE">
              <w:rPr>
                <w:rFonts w:ascii="黑体" w:eastAsia="黑体" w:hAnsi="黑体" w:cs="宋体" w:hint="eastAsia"/>
                <w:kern w:val="0"/>
                <w:sz w:val="18"/>
                <w:szCs w:val="18"/>
              </w:rPr>
              <w:t>分</w:t>
            </w:r>
            <w:r w:rsidRPr="00A94DDE">
              <w:rPr>
                <w:rFonts w:ascii="黑体" w:eastAsia="黑体" w:hAnsi="黑体" w:cs="宋体"/>
                <w:kern w:val="0"/>
                <w:sz w:val="18"/>
                <w:szCs w:val="18"/>
              </w:rPr>
              <w:t xml:space="preserve">    </w:t>
            </w:r>
            <w:r w:rsidRPr="00A94DDE">
              <w:rPr>
                <w:rFonts w:ascii="黑体" w:eastAsia="黑体" w:hAnsi="黑体" w:cs="宋体" w:hint="eastAsia"/>
                <w:kern w:val="0"/>
                <w:sz w:val="18"/>
                <w:szCs w:val="18"/>
              </w:rPr>
              <w:t>计</w:t>
            </w:r>
          </w:p>
        </w:tc>
        <w:tc>
          <w:tcPr>
            <w:tcW w:w="6261" w:type="dxa"/>
            <w:tcBorders>
              <w:top w:val="nil"/>
              <w:left w:val="nil"/>
              <w:bottom w:val="single" w:sz="4" w:space="0" w:color="auto"/>
              <w:right w:val="single" w:sz="4" w:space="0" w:color="auto"/>
            </w:tcBorders>
            <w:shd w:val="clear" w:color="auto" w:fill="AEAAAA"/>
            <w:vAlign w:val="center"/>
          </w:tcPr>
          <w:p w:rsidR="007927D3" w:rsidRPr="00A94DDE" w:rsidRDefault="007927D3" w:rsidP="0091652B">
            <w:pPr>
              <w:widowControl/>
              <w:jc w:val="left"/>
              <w:rPr>
                <w:rFonts w:ascii="宋体" w:cs="宋体"/>
                <w:kern w:val="0"/>
                <w:sz w:val="18"/>
                <w:szCs w:val="18"/>
              </w:rPr>
            </w:pPr>
          </w:p>
        </w:tc>
        <w:tc>
          <w:tcPr>
            <w:tcW w:w="638" w:type="dxa"/>
            <w:tcBorders>
              <w:top w:val="nil"/>
              <w:left w:val="nil"/>
              <w:bottom w:val="single" w:sz="4" w:space="0" w:color="auto"/>
              <w:right w:val="single" w:sz="4" w:space="0" w:color="auto"/>
            </w:tcBorders>
            <w:shd w:val="clear" w:color="auto" w:fill="AEAAAA"/>
            <w:noWrap/>
            <w:vAlign w:val="center"/>
          </w:tcPr>
          <w:p w:rsidR="007927D3" w:rsidRPr="00A94DDE" w:rsidRDefault="007927D3" w:rsidP="0091652B">
            <w:pPr>
              <w:widowControl/>
              <w:jc w:val="left"/>
              <w:rPr>
                <w:rFonts w:ascii="宋体" w:cs="宋体"/>
                <w:kern w:val="0"/>
                <w:sz w:val="18"/>
                <w:szCs w:val="18"/>
              </w:rPr>
            </w:pPr>
          </w:p>
        </w:tc>
        <w:tc>
          <w:tcPr>
            <w:tcW w:w="2076" w:type="dxa"/>
            <w:tcBorders>
              <w:top w:val="nil"/>
              <w:left w:val="nil"/>
              <w:bottom w:val="single" w:sz="4" w:space="0" w:color="auto"/>
              <w:right w:val="single" w:sz="4" w:space="0" w:color="auto"/>
            </w:tcBorders>
            <w:shd w:val="clear" w:color="auto" w:fill="AEAAAA"/>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shd w:val="clear" w:color="auto" w:fill="AEAAAA"/>
          </w:tcPr>
          <w:p w:rsidR="007927D3" w:rsidRPr="00A94DDE" w:rsidRDefault="007927D3" w:rsidP="0091652B">
            <w:pPr>
              <w:widowControl/>
              <w:jc w:val="left"/>
              <w:rPr>
                <w:rFonts w:ascii="宋体" w:cs="宋体"/>
                <w:kern w:val="0"/>
                <w:sz w:val="18"/>
                <w:szCs w:val="18"/>
              </w:rPr>
            </w:pPr>
          </w:p>
        </w:tc>
      </w:tr>
      <w:tr w:rsidR="007927D3" w:rsidRPr="004E4AF1" w:rsidTr="008B4FB2">
        <w:trPr>
          <w:trHeight w:val="270"/>
        </w:trPr>
        <w:tc>
          <w:tcPr>
            <w:tcW w:w="846" w:type="dxa"/>
            <w:vMerge w:val="restart"/>
            <w:tcBorders>
              <w:top w:val="nil"/>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数字资源（</w:t>
            </w:r>
            <w:r w:rsidRPr="00A94DDE">
              <w:rPr>
                <w:rFonts w:ascii="宋体" w:hAnsi="宋体" w:cs="宋体"/>
                <w:kern w:val="0"/>
                <w:sz w:val="18"/>
                <w:szCs w:val="18"/>
              </w:rPr>
              <w:t>80</w:t>
            </w: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p>
        </w:tc>
        <w:tc>
          <w:tcPr>
            <w:tcW w:w="762"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数字资源建设（</w:t>
            </w:r>
            <w:r w:rsidRPr="00A94DDE">
              <w:rPr>
                <w:rFonts w:ascii="宋体" w:hAnsi="宋体" w:cs="宋体"/>
                <w:kern w:val="0"/>
                <w:sz w:val="18"/>
                <w:szCs w:val="18"/>
              </w:rPr>
              <w:t>60</w:t>
            </w:r>
            <w:r w:rsidRPr="00A94DDE">
              <w:rPr>
                <w:rFonts w:ascii="宋体" w:hAnsi="宋体" w:cs="宋体" w:hint="eastAsia"/>
                <w:kern w:val="0"/>
                <w:sz w:val="18"/>
                <w:szCs w:val="18"/>
              </w:rPr>
              <w:t>）</w:t>
            </w:r>
          </w:p>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教学资源（</w:t>
            </w:r>
            <w:r w:rsidRPr="00A94DDE">
              <w:rPr>
                <w:rFonts w:ascii="宋体" w:hAnsi="宋体" w:cs="宋体"/>
                <w:kern w:val="0"/>
                <w:sz w:val="18"/>
                <w:szCs w:val="18"/>
              </w:rPr>
              <w:t>30</w:t>
            </w: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平台建设：具备面向学科专业的教学资源库（含音视频点播系统）及其管理平台</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6</w:t>
            </w:r>
          </w:p>
        </w:tc>
        <w:tc>
          <w:tcPr>
            <w:tcW w:w="2076" w:type="dxa"/>
            <w:vMerge w:val="restart"/>
            <w:tcBorders>
              <w:top w:val="nil"/>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相关购置合同、系统截图</w:t>
            </w:r>
          </w:p>
        </w:tc>
        <w:tc>
          <w:tcPr>
            <w:tcW w:w="2002" w:type="dxa"/>
            <w:vMerge w:val="restart"/>
            <w:tcBorders>
              <w:top w:val="nil"/>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教务处</w:t>
            </w:r>
          </w:p>
        </w:tc>
      </w:tr>
      <w:tr w:rsidR="007927D3" w:rsidRPr="004E4AF1" w:rsidTr="008B4FB2">
        <w:trPr>
          <w:trHeight w:val="253"/>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容量指标：教学课件、文档、图片及校内外视频公开课的资源容量生均比例：</w:t>
            </w:r>
            <w:r w:rsidRPr="00A94DDE">
              <w:rPr>
                <w:rFonts w:ascii="宋体" w:hAnsi="宋体" w:cs="宋体"/>
                <w:kern w:val="0"/>
                <w:sz w:val="18"/>
                <w:szCs w:val="18"/>
              </w:rPr>
              <w:t>5T/</w:t>
            </w:r>
            <w:r w:rsidRPr="00A94DDE">
              <w:rPr>
                <w:rFonts w:ascii="宋体" w:hAnsi="宋体" w:cs="宋体" w:hint="eastAsia"/>
                <w:kern w:val="0"/>
                <w:sz w:val="18"/>
                <w:szCs w:val="18"/>
              </w:rPr>
              <w:t>万人或达到音视频时长生均</w:t>
            </w:r>
            <w:r w:rsidRPr="00A94DDE">
              <w:rPr>
                <w:rFonts w:ascii="宋体" w:hAnsi="宋体" w:cs="宋体"/>
                <w:kern w:val="0"/>
                <w:sz w:val="18"/>
                <w:szCs w:val="18"/>
              </w:rPr>
              <w:t>0.5</w:t>
            </w:r>
            <w:r w:rsidRPr="00A94DDE">
              <w:rPr>
                <w:rFonts w:ascii="宋体" w:hAnsi="宋体" w:cs="宋体" w:hint="eastAsia"/>
                <w:kern w:val="0"/>
                <w:sz w:val="18"/>
                <w:szCs w:val="18"/>
              </w:rPr>
              <w:t>小时</w:t>
            </w:r>
            <w:r w:rsidRPr="00A94DDE">
              <w:rPr>
                <w:rFonts w:ascii="宋体" w:hAnsi="宋体" w:cs="宋体"/>
                <w:kern w:val="0"/>
                <w:sz w:val="18"/>
                <w:szCs w:val="18"/>
              </w:rPr>
              <w:t>/</w:t>
            </w:r>
            <w:r w:rsidRPr="00A94DDE">
              <w:rPr>
                <w:rFonts w:ascii="宋体" w:hAnsi="宋体" w:cs="宋体" w:hint="eastAsia"/>
                <w:kern w:val="0"/>
                <w:sz w:val="18"/>
                <w:szCs w:val="18"/>
              </w:rPr>
              <w:t>人</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8B4FB2">
        <w:trPr>
          <w:trHeight w:val="473"/>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教学课件资源：教学资源完整的课程比例不低于开课总门数的</w:t>
            </w:r>
            <w:r w:rsidRPr="00A94DDE">
              <w:rPr>
                <w:rFonts w:ascii="宋体" w:hAnsi="宋体" w:cs="宋体"/>
                <w:kern w:val="0"/>
                <w:sz w:val="18"/>
                <w:szCs w:val="18"/>
              </w:rPr>
              <w:t>10%</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6</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8B4FB2">
        <w:trPr>
          <w:trHeight w:val="5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试题库资源：试题</w:t>
            </w:r>
            <w:r w:rsidRPr="00A94DDE">
              <w:rPr>
                <w:rFonts w:ascii="宋体" w:hAnsi="宋体" w:cs="宋体"/>
                <w:kern w:val="0"/>
                <w:sz w:val="18"/>
                <w:szCs w:val="18"/>
              </w:rPr>
              <w:t>/</w:t>
            </w:r>
            <w:r w:rsidRPr="00A94DDE">
              <w:rPr>
                <w:rFonts w:ascii="宋体" w:hAnsi="宋体" w:cs="宋体" w:hint="eastAsia"/>
                <w:kern w:val="0"/>
                <w:sz w:val="18"/>
                <w:szCs w:val="18"/>
              </w:rPr>
              <w:t>试卷库资源的课程数不低于开课总门数的</w:t>
            </w:r>
            <w:r w:rsidRPr="00A94DDE">
              <w:rPr>
                <w:rFonts w:ascii="宋体" w:hAnsi="宋体" w:cs="宋体"/>
                <w:kern w:val="0"/>
                <w:sz w:val="18"/>
                <w:szCs w:val="18"/>
              </w:rPr>
              <w:t>20%</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vMerge/>
            <w:tcBorders>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虚拟仿真实验资源：有理工类专业的院校，有应用于实际教学的虚拟仿真实验资源或利用</w:t>
            </w:r>
            <w:r w:rsidRPr="00A94DDE">
              <w:rPr>
                <w:rFonts w:ascii="宋体" w:hAnsi="宋体" w:cs="宋体"/>
                <w:kern w:val="0"/>
                <w:sz w:val="18"/>
                <w:szCs w:val="18"/>
              </w:rPr>
              <w:t>VR</w:t>
            </w:r>
            <w:r w:rsidRPr="00A94DDE">
              <w:rPr>
                <w:rFonts w:ascii="宋体" w:hAnsi="宋体" w:cs="宋体" w:hint="eastAsia"/>
                <w:kern w:val="0"/>
                <w:sz w:val="18"/>
                <w:szCs w:val="18"/>
              </w:rPr>
              <w:t>、</w:t>
            </w:r>
            <w:r w:rsidRPr="00A94DDE">
              <w:rPr>
                <w:rFonts w:ascii="宋体" w:hAnsi="宋体" w:cs="宋体"/>
                <w:kern w:val="0"/>
                <w:sz w:val="18"/>
                <w:szCs w:val="18"/>
              </w:rPr>
              <w:t>AR</w:t>
            </w:r>
            <w:r w:rsidRPr="00A94DDE">
              <w:rPr>
                <w:rFonts w:ascii="宋体" w:hAnsi="宋体" w:cs="宋体" w:hint="eastAsia"/>
                <w:kern w:val="0"/>
                <w:sz w:val="18"/>
                <w:szCs w:val="18"/>
              </w:rPr>
              <w:t>技术开发的校本虚拟仿真实验课程资源（能完成至少</w:t>
            </w:r>
            <w:r w:rsidRPr="00A94DDE">
              <w:rPr>
                <w:rFonts w:ascii="宋体" w:hAnsi="宋体" w:cs="宋体"/>
                <w:kern w:val="0"/>
                <w:sz w:val="18"/>
                <w:szCs w:val="18"/>
              </w:rPr>
              <w:t>10</w:t>
            </w:r>
            <w:r w:rsidRPr="00A94DDE">
              <w:rPr>
                <w:rFonts w:ascii="宋体" w:hAnsi="宋体" w:cs="宋体" w:hint="eastAsia"/>
                <w:kern w:val="0"/>
                <w:sz w:val="18"/>
                <w:szCs w:val="18"/>
              </w:rPr>
              <w:t>项独立实验）</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kern w:val="0"/>
                <w:sz w:val="18"/>
                <w:szCs w:val="18"/>
              </w:rPr>
              <w:t>VR</w:t>
            </w:r>
            <w:r>
              <w:rPr>
                <w:rFonts w:ascii="宋体" w:hAnsi="宋体" w:cs="宋体" w:hint="eastAsia"/>
                <w:kern w:val="0"/>
                <w:sz w:val="18"/>
                <w:szCs w:val="18"/>
              </w:rPr>
              <w:t>相关文件</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护理系</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6</w:t>
            </w:r>
            <w:r w:rsidRPr="00A94DDE">
              <w:rPr>
                <w:rFonts w:ascii="宋体" w:hAnsi="宋体" w:cs="宋体" w:hint="eastAsia"/>
                <w:kern w:val="0"/>
                <w:sz w:val="18"/>
                <w:szCs w:val="18"/>
              </w:rPr>
              <w:t>扩展资源：建有包括创新创业、安全教育、通识教育等素质拓展类网络教学资源</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军事理论课截图</w:t>
            </w:r>
            <w:r>
              <w:rPr>
                <w:rFonts w:ascii="宋体" w:hAnsi="宋体" w:cs="宋体"/>
                <w:kern w:val="0"/>
                <w:sz w:val="18"/>
                <w:szCs w:val="18"/>
              </w:rPr>
              <w:t xml:space="preserve"> </w:t>
            </w:r>
            <w:r>
              <w:rPr>
                <w:rFonts w:ascii="宋体" w:hAnsi="宋体" w:cs="宋体" w:hint="eastAsia"/>
                <w:kern w:val="0"/>
                <w:sz w:val="18"/>
                <w:szCs w:val="18"/>
              </w:rPr>
              <w:t>或者购买合同</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教务处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数字图书资源（</w:t>
            </w:r>
            <w:r w:rsidRPr="00A94DDE">
              <w:rPr>
                <w:rFonts w:ascii="宋体" w:hAnsi="宋体" w:cs="宋体"/>
                <w:kern w:val="0"/>
                <w:sz w:val="18"/>
                <w:szCs w:val="18"/>
              </w:rPr>
              <w:t>18</w:t>
            </w:r>
            <w:r w:rsidRPr="00A94DDE">
              <w:rPr>
                <w:rFonts w:ascii="宋体" w:hAnsi="宋体" w:cs="宋体" w:hint="eastAsia"/>
                <w:kern w:val="0"/>
                <w:sz w:val="18"/>
                <w:szCs w:val="18"/>
              </w:rPr>
              <w:t>）</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提供有中英文电子期刊、电子图书、中文数据库等数字资源，种类不低于学校学科总量的</w:t>
            </w:r>
            <w:r w:rsidRPr="00A94DDE">
              <w:rPr>
                <w:rFonts w:ascii="宋体" w:hAnsi="宋体" w:cs="宋体"/>
                <w:kern w:val="0"/>
                <w:sz w:val="18"/>
                <w:szCs w:val="18"/>
              </w:rPr>
              <w:t>80%</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6</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购置合同</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图书馆</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数字资源（图书类）生均</w:t>
            </w:r>
            <w:r w:rsidRPr="00A94DDE">
              <w:rPr>
                <w:rFonts w:ascii="宋体" w:hAnsi="宋体" w:cs="宋体"/>
                <w:kern w:val="0"/>
                <w:sz w:val="18"/>
                <w:szCs w:val="18"/>
              </w:rPr>
              <w:t>30</w:t>
            </w:r>
            <w:r w:rsidRPr="00A94DDE">
              <w:rPr>
                <w:rFonts w:ascii="宋体" w:hAnsi="宋体" w:cs="宋体" w:hint="eastAsia"/>
                <w:kern w:val="0"/>
                <w:sz w:val="18"/>
                <w:szCs w:val="18"/>
              </w:rPr>
              <w:t>册（参照本科合格评估生均纸质图书根据学校类别不同，生均</w:t>
            </w:r>
            <w:r w:rsidRPr="00A94DDE">
              <w:rPr>
                <w:rFonts w:ascii="宋体" w:hAnsi="宋体" w:cs="宋体"/>
                <w:kern w:val="0"/>
                <w:sz w:val="18"/>
                <w:szCs w:val="18"/>
              </w:rPr>
              <w:t>60-100</w:t>
            </w:r>
            <w:r w:rsidRPr="00A94DDE">
              <w:rPr>
                <w:rFonts w:ascii="宋体" w:hAnsi="宋体" w:cs="宋体" w:hint="eastAsia"/>
                <w:kern w:val="0"/>
                <w:sz w:val="18"/>
                <w:szCs w:val="18"/>
              </w:rPr>
              <w:t>册不等）</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6</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数字资源（学位论文）生均</w:t>
            </w:r>
            <w:r w:rsidRPr="00A94DDE">
              <w:rPr>
                <w:rFonts w:ascii="宋体" w:hAnsi="宋体" w:cs="宋体"/>
                <w:kern w:val="0"/>
                <w:sz w:val="18"/>
                <w:szCs w:val="18"/>
              </w:rPr>
              <w:t>40</w:t>
            </w:r>
            <w:r w:rsidRPr="00A94DDE">
              <w:rPr>
                <w:rFonts w:ascii="宋体" w:hAnsi="宋体" w:cs="宋体" w:hint="eastAsia"/>
                <w:kern w:val="0"/>
                <w:sz w:val="18"/>
                <w:szCs w:val="18"/>
              </w:rPr>
              <w:t>册</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6</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科研资源（</w:t>
            </w:r>
            <w:r w:rsidRPr="00A94DDE">
              <w:rPr>
                <w:rFonts w:ascii="宋体" w:hAnsi="宋体" w:cs="宋体"/>
                <w:kern w:val="0"/>
                <w:sz w:val="18"/>
                <w:szCs w:val="18"/>
              </w:rPr>
              <w:t>12</w:t>
            </w:r>
            <w:r w:rsidRPr="00A94DDE">
              <w:rPr>
                <w:rFonts w:ascii="宋体" w:hAnsi="宋体" w:cs="宋体" w:hint="eastAsia"/>
                <w:kern w:val="0"/>
                <w:sz w:val="18"/>
                <w:szCs w:val="18"/>
              </w:rPr>
              <w:t xml:space="preserve">）　</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供科研调研使用的数据资源</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万方合作合同</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图书馆</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供科研运算使用的计算资源</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有满足检索科研论文资源的条件。</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single" w:sz="4" w:space="0" w:color="auto"/>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single" w:sz="4" w:space="0" w:color="auto"/>
              <w:left w:val="single" w:sz="4" w:space="0" w:color="auto"/>
              <w:bottom w:val="single" w:sz="4" w:space="0" w:color="auto"/>
              <w:right w:val="single" w:sz="4" w:space="0" w:color="auto"/>
            </w:tcBorders>
            <w:shd w:val="clear" w:color="auto" w:fill="E7E6E6"/>
            <w:vAlign w:val="center"/>
          </w:tcPr>
          <w:p w:rsidR="007927D3" w:rsidRPr="00A94DDE" w:rsidRDefault="007927D3" w:rsidP="0091652B">
            <w:pPr>
              <w:widowControl/>
              <w:jc w:val="left"/>
              <w:rPr>
                <w:rFonts w:ascii="宋体" w:cs="宋体"/>
                <w:kern w:val="0"/>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p>
        </w:tc>
        <w:tc>
          <w:tcPr>
            <w:tcW w:w="2076" w:type="dxa"/>
            <w:tcBorders>
              <w:top w:val="single" w:sz="4" w:space="0" w:color="auto"/>
              <w:left w:val="single" w:sz="4" w:space="0" w:color="auto"/>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数字资源应用（</w:t>
            </w:r>
            <w:r w:rsidRPr="00A94DDE">
              <w:rPr>
                <w:rFonts w:ascii="宋体" w:hAnsi="宋体" w:cs="宋体"/>
                <w:kern w:val="0"/>
                <w:sz w:val="18"/>
                <w:szCs w:val="18"/>
              </w:rPr>
              <w:t>20</w:t>
            </w:r>
            <w:r w:rsidRPr="00A94DDE">
              <w:rPr>
                <w:rFonts w:ascii="宋体" w:hAnsi="宋体" w:cs="宋体" w:hint="eastAsia"/>
                <w:kern w:val="0"/>
                <w:sz w:val="18"/>
                <w:szCs w:val="18"/>
              </w:rPr>
              <w:t>）</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 xml:space="preserve">　</w:t>
            </w: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数字资源应用（</w:t>
            </w:r>
            <w:r w:rsidRPr="00A94DDE">
              <w:rPr>
                <w:rFonts w:ascii="宋体" w:hAnsi="宋体" w:cs="宋体"/>
                <w:kern w:val="0"/>
                <w:sz w:val="18"/>
                <w:szCs w:val="18"/>
              </w:rPr>
              <w:t>20</w:t>
            </w:r>
            <w:r w:rsidRPr="00A94DDE">
              <w:rPr>
                <w:rFonts w:ascii="宋体" w:hAnsi="宋体" w:cs="宋体" w:hint="eastAsia"/>
                <w:kern w:val="0"/>
                <w:sz w:val="18"/>
                <w:szCs w:val="18"/>
              </w:rPr>
              <w:t>）</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 xml:space="preserve">　</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有调动学生在线学习数字资源的措施（如素质拓展学分考核，实现方法可采用无人值守计算机考场预约考试，通过后获得学分等，尽可能避免靠借阅记录积累点击率）</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制定措施</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教务处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教学课件资源利用率较高，满足日常移动教学（学习）需要</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提供利用率证明</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教务处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数字图书资源生均借阅量（借阅时长）达每学期</w:t>
            </w:r>
            <w:r w:rsidRPr="00A94DDE">
              <w:rPr>
                <w:rFonts w:ascii="宋体" w:hAnsi="宋体" w:cs="宋体"/>
                <w:kern w:val="0"/>
                <w:sz w:val="18"/>
                <w:szCs w:val="18"/>
              </w:rPr>
              <w:t>3</w:t>
            </w:r>
            <w:r w:rsidRPr="00A94DDE">
              <w:rPr>
                <w:rFonts w:ascii="宋体" w:hAnsi="宋体" w:cs="宋体" w:hint="eastAsia"/>
                <w:kern w:val="0"/>
                <w:sz w:val="18"/>
                <w:szCs w:val="18"/>
              </w:rPr>
              <w:t>册，数字视频资源每学期生均学习时长</w:t>
            </w:r>
            <w:r w:rsidRPr="00A94DDE">
              <w:rPr>
                <w:rFonts w:ascii="宋体" w:hAnsi="宋体" w:cs="宋体"/>
                <w:kern w:val="0"/>
                <w:sz w:val="18"/>
                <w:szCs w:val="18"/>
              </w:rPr>
              <w:t>30</w:t>
            </w:r>
            <w:r w:rsidRPr="00A94DDE">
              <w:rPr>
                <w:rFonts w:ascii="宋体" w:hAnsi="宋体" w:cs="宋体" w:hint="eastAsia"/>
                <w:kern w:val="0"/>
                <w:sz w:val="18"/>
                <w:szCs w:val="18"/>
              </w:rPr>
              <w:t>小时</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提供借阅量证明</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图书馆</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科研数字资源（条件）满足学校科研需要</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single" w:sz="4" w:space="0" w:color="auto"/>
              <w:left w:val="single" w:sz="4" w:space="0" w:color="auto"/>
              <w:bottom w:val="single" w:sz="4" w:space="0" w:color="auto"/>
              <w:right w:val="single" w:sz="4" w:space="0" w:color="auto"/>
            </w:tcBorders>
            <w:shd w:val="clear" w:color="auto" w:fill="E7E6E6"/>
            <w:vAlign w:val="center"/>
          </w:tcPr>
          <w:p w:rsidR="007927D3" w:rsidRPr="00A94DDE" w:rsidRDefault="007927D3" w:rsidP="0091652B">
            <w:pPr>
              <w:widowControl/>
              <w:jc w:val="left"/>
              <w:rPr>
                <w:rFonts w:ascii="宋体" w:cs="宋体"/>
                <w:kern w:val="0"/>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7927D3" w:rsidRPr="00A94DDE" w:rsidRDefault="007927D3" w:rsidP="0091652B">
            <w:pPr>
              <w:widowControl/>
              <w:jc w:val="left"/>
              <w:rPr>
                <w:rFonts w:ascii="宋体" w:cs="宋体"/>
                <w:kern w:val="0"/>
                <w:sz w:val="18"/>
                <w:szCs w:val="18"/>
              </w:rPr>
            </w:pPr>
          </w:p>
        </w:tc>
        <w:tc>
          <w:tcPr>
            <w:tcW w:w="2076" w:type="dxa"/>
            <w:tcBorders>
              <w:top w:val="single" w:sz="4" w:space="0" w:color="auto"/>
              <w:left w:val="single" w:sz="4" w:space="0" w:color="auto"/>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shd w:val="clear" w:color="auto" w:fill="E7E6E6"/>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1518" w:type="dxa"/>
            <w:gridSpan w:val="2"/>
            <w:tcBorders>
              <w:left w:val="single" w:sz="4" w:space="0" w:color="auto"/>
              <w:bottom w:val="single" w:sz="4" w:space="0" w:color="auto"/>
              <w:right w:val="single" w:sz="4" w:space="0" w:color="auto"/>
            </w:tcBorders>
            <w:shd w:val="clear" w:color="auto" w:fill="BFBFBF"/>
            <w:noWrap/>
            <w:vAlign w:val="center"/>
          </w:tcPr>
          <w:p w:rsidR="007927D3" w:rsidRPr="00A94DDE" w:rsidRDefault="007927D3" w:rsidP="0091652B">
            <w:pPr>
              <w:widowControl/>
              <w:jc w:val="center"/>
              <w:rPr>
                <w:rFonts w:ascii="黑体" w:eastAsia="黑体" w:hAnsi="黑体" w:cs="宋体"/>
                <w:kern w:val="0"/>
                <w:sz w:val="18"/>
                <w:szCs w:val="18"/>
              </w:rPr>
            </w:pPr>
            <w:r w:rsidRPr="00A94DDE">
              <w:rPr>
                <w:rFonts w:ascii="黑体" w:eastAsia="黑体" w:hAnsi="黑体" w:cs="宋体" w:hint="eastAsia"/>
                <w:kern w:val="0"/>
                <w:sz w:val="18"/>
                <w:szCs w:val="18"/>
              </w:rPr>
              <w:t>分</w:t>
            </w:r>
            <w:r>
              <w:rPr>
                <w:rFonts w:ascii="黑体" w:eastAsia="黑体" w:hAnsi="黑体" w:cs="宋体"/>
                <w:kern w:val="0"/>
                <w:sz w:val="18"/>
                <w:szCs w:val="18"/>
              </w:rPr>
              <w:t xml:space="preserve">      </w:t>
            </w:r>
            <w:r w:rsidRPr="00A94DDE">
              <w:rPr>
                <w:rFonts w:ascii="黑体" w:eastAsia="黑体" w:hAnsi="黑体" w:cs="宋体" w:hint="eastAsia"/>
                <w:kern w:val="0"/>
                <w:sz w:val="18"/>
                <w:szCs w:val="18"/>
              </w:rPr>
              <w:t>计</w:t>
            </w:r>
          </w:p>
        </w:tc>
        <w:tc>
          <w:tcPr>
            <w:tcW w:w="6261" w:type="dxa"/>
            <w:tcBorders>
              <w:top w:val="single" w:sz="4" w:space="0" w:color="auto"/>
              <w:left w:val="single" w:sz="4" w:space="0" w:color="auto"/>
              <w:bottom w:val="single" w:sz="4" w:space="0" w:color="auto"/>
              <w:right w:val="single" w:sz="4" w:space="0" w:color="auto"/>
            </w:tcBorders>
            <w:shd w:val="clear" w:color="auto" w:fill="BFBFBF"/>
            <w:vAlign w:val="center"/>
          </w:tcPr>
          <w:p w:rsidR="007927D3" w:rsidRPr="00A94DDE" w:rsidRDefault="007927D3" w:rsidP="0091652B">
            <w:pPr>
              <w:widowControl/>
              <w:jc w:val="left"/>
              <w:rPr>
                <w:rFonts w:ascii="黑体" w:eastAsia="黑体" w:hAnsi="黑体" w:cs="宋体"/>
                <w:kern w:val="0"/>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7927D3" w:rsidRPr="00A94DDE" w:rsidRDefault="007927D3" w:rsidP="0091652B">
            <w:pPr>
              <w:widowControl/>
              <w:jc w:val="left"/>
              <w:rPr>
                <w:rFonts w:ascii="黑体" w:eastAsia="黑体" w:hAnsi="黑体" w:cs="宋体"/>
                <w:kern w:val="0"/>
                <w:sz w:val="18"/>
                <w:szCs w:val="18"/>
              </w:rPr>
            </w:pPr>
          </w:p>
        </w:tc>
        <w:tc>
          <w:tcPr>
            <w:tcW w:w="2076" w:type="dxa"/>
            <w:tcBorders>
              <w:top w:val="single" w:sz="4" w:space="0" w:color="auto"/>
              <w:left w:val="single" w:sz="4" w:space="0" w:color="auto"/>
              <w:bottom w:val="single" w:sz="4" w:space="0" w:color="auto"/>
              <w:right w:val="single" w:sz="4" w:space="0" w:color="auto"/>
            </w:tcBorders>
            <w:shd w:val="clear" w:color="auto" w:fill="BFBFBF"/>
          </w:tcPr>
          <w:p w:rsidR="007927D3" w:rsidRPr="00A94DDE" w:rsidRDefault="007927D3" w:rsidP="0091652B">
            <w:pPr>
              <w:widowControl/>
              <w:jc w:val="left"/>
              <w:rPr>
                <w:rFonts w:ascii="黑体" w:eastAsia="黑体" w:hAnsi="黑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shd w:val="clear" w:color="auto" w:fill="BFBFBF"/>
          </w:tcPr>
          <w:p w:rsidR="007927D3" w:rsidRPr="00A94DDE" w:rsidRDefault="007927D3" w:rsidP="0091652B">
            <w:pPr>
              <w:widowControl/>
              <w:jc w:val="left"/>
              <w:rPr>
                <w:rFonts w:ascii="黑体" w:eastAsia="黑体" w:hAnsi="黑体" w:cs="宋体"/>
                <w:kern w:val="0"/>
                <w:sz w:val="18"/>
                <w:szCs w:val="18"/>
              </w:rPr>
            </w:pPr>
          </w:p>
        </w:tc>
      </w:tr>
      <w:tr w:rsidR="007927D3" w:rsidRPr="004E4AF1" w:rsidTr="0091652B">
        <w:trPr>
          <w:trHeight w:val="270"/>
        </w:trPr>
        <w:tc>
          <w:tcPr>
            <w:tcW w:w="846" w:type="dxa"/>
            <w:vMerge w:val="restart"/>
            <w:tcBorders>
              <w:top w:val="nil"/>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智慧教育（</w:t>
            </w:r>
            <w:r w:rsidRPr="00A94DDE">
              <w:rPr>
                <w:rFonts w:ascii="宋体" w:hAnsi="宋体" w:cs="宋体"/>
                <w:kern w:val="0"/>
                <w:sz w:val="18"/>
                <w:szCs w:val="18"/>
              </w:rPr>
              <w:t>150</w:t>
            </w:r>
            <w:r w:rsidRPr="00A94DDE">
              <w:rPr>
                <w:rFonts w:ascii="宋体" w:hAnsi="宋体" w:cs="宋体" w:hint="eastAsia"/>
                <w:kern w:val="0"/>
                <w:sz w:val="18"/>
                <w:szCs w:val="18"/>
              </w:rPr>
              <w:t>）</w:t>
            </w:r>
          </w:p>
        </w:tc>
        <w:tc>
          <w:tcPr>
            <w:tcW w:w="762"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智慧教学（</w:t>
            </w:r>
            <w:r w:rsidRPr="00A94DDE">
              <w:rPr>
                <w:rFonts w:ascii="宋体" w:hAnsi="宋体" w:cs="宋体"/>
                <w:kern w:val="0"/>
                <w:sz w:val="18"/>
                <w:szCs w:val="18"/>
              </w:rPr>
              <w:t>48</w:t>
            </w:r>
            <w:r w:rsidRPr="00A94DDE">
              <w:rPr>
                <w:rFonts w:ascii="宋体" w:hAnsi="宋体" w:cs="宋体" w:hint="eastAsia"/>
                <w:kern w:val="0"/>
                <w:sz w:val="18"/>
                <w:szCs w:val="18"/>
              </w:rPr>
              <w:t xml:space="preserve">）　</w:t>
            </w: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在线学习（</w:t>
            </w:r>
            <w:r w:rsidRPr="00A94DDE">
              <w:rPr>
                <w:rFonts w:ascii="宋体" w:hAnsi="宋体" w:cs="宋体"/>
                <w:kern w:val="0"/>
                <w:sz w:val="18"/>
                <w:szCs w:val="18"/>
              </w:rPr>
              <w:t>20</w:t>
            </w:r>
            <w:r w:rsidRPr="00A94DDE">
              <w:rPr>
                <w:rFonts w:ascii="宋体" w:hAnsi="宋体" w:cs="宋体" w:hint="eastAsia"/>
                <w:kern w:val="0"/>
                <w:sz w:val="18"/>
                <w:szCs w:val="18"/>
              </w:rPr>
              <w:t>）</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具有应用于实际教学的在线学习平台</w:t>
            </w:r>
            <w:r w:rsidRPr="00A94DDE">
              <w:rPr>
                <w:rFonts w:ascii="宋体" w:hAnsi="宋体" w:cs="宋体"/>
                <w:kern w:val="0"/>
                <w:sz w:val="18"/>
                <w:szCs w:val="18"/>
              </w:rPr>
              <w:t>/</w:t>
            </w:r>
            <w:r w:rsidRPr="00A94DDE">
              <w:rPr>
                <w:rFonts w:ascii="宋体" w:hAnsi="宋体" w:cs="宋体" w:hint="eastAsia"/>
                <w:kern w:val="0"/>
                <w:sz w:val="18"/>
                <w:szCs w:val="18"/>
              </w:rPr>
              <w:t>系统，提供资源智能推送服务</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平台</w:t>
            </w:r>
            <w:r w:rsidRPr="00A94DDE">
              <w:rPr>
                <w:rFonts w:ascii="宋体" w:hAnsi="宋体" w:cs="宋体"/>
                <w:kern w:val="0"/>
                <w:sz w:val="18"/>
                <w:szCs w:val="18"/>
              </w:rPr>
              <w:t>/</w:t>
            </w:r>
            <w:r w:rsidRPr="00A94DDE">
              <w:rPr>
                <w:rFonts w:ascii="宋体" w:hAnsi="宋体" w:cs="宋体" w:hint="eastAsia"/>
                <w:kern w:val="0"/>
                <w:sz w:val="18"/>
                <w:szCs w:val="18"/>
              </w:rPr>
              <w:t>系统具备在线测验、师生互动、答疑、学习分析功能，支持移动智能终端访问</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开通在线课程辅助教学的课程门数占开课总门数不低于</w:t>
            </w:r>
            <w:r w:rsidRPr="00A94DDE">
              <w:rPr>
                <w:rFonts w:ascii="宋体" w:hAnsi="宋体" w:cs="宋体"/>
                <w:kern w:val="0"/>
                <w:sz w:val="18"/>
                <w:szCs w:val="18"/>
              </w:rPr>
              <w:t>10%</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线上教学为主的在线教学的课程门数占开课总门数不低于</w:t>
            </w:r>
            <w:r w:rsidRPr="00A94DDE">
              <w:rPr>
                <w:rFonts w:ascii="宋体" w:hAnsi="宋体" w:cs="宋体"/>
                <w:kern w:val="0"/>
                <w:sz w:val="18"/>
                <w:szCs w:val="18"/>
              </w:rPr>
              <w:t>2%</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建有在线考试平台，在线考试课程门数占开课总门数</w:t>
            </w:r>
            <w:r w:rsidRPr="00A94DDE">
              <w:rPr>
                <w:rFonts w:ascii="宋体" w:hAnsi="宋体" w:cs="宋体"/>
                <w:kern w:val="0"/>
                <w:sz w:val="18"/>
                <w:szCs w:val="18"/>
              </w:rPr>
              <w:t>2%</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题库系统合同</w:t>
            </w: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教务处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6</w:t>
            </w:r>
            <w:r w:rsidRPr="00A94DDE">
              <w:rPr>
                <w:rFonts w:ascii="宋体" w:hAnsi="宋体" w:cs="宋体" w:hint="eastAsia"/>
                <w:kern w:val="0"/>
                <w:sz w:val="18"/>
                <w:szCs w:val="18"/>
              </w:rPr>
              <w:t>虚拟仿真实验教学（非文科学生在校学习期间至少有一门课程通过虚拟仿真手段进行学习</w:t>
            </w:r>
            <w:r w:rsidRPr="00A94DDE">
              <w:rPr>
                <w:rFonts w:ascii="宋体" w:hAnsi="宋体" w:cs="宋体"/>
                <w:kern w:val="0"/>
                <w:sz w:val="18"/>
                <w:szCs w:val="18"/>
              </w:rPr>
              <w:t>)</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kern w:val="0"/>
                <w:sz w:val="18"/>
                <w:szCs w:val="18"/>
              </w:rPr>
              <w:t>VR</w:t>
            </w:r>
            <w:r>
              <w:rPr>
                <w:rFonts w:ascii="宋体" w:cs="宋体" w:hint="eastAsia"/>
                <w:kern w:val="0"/>
                <w:sz w:val="18"/>
                <w:szCs w:val="18"/>
              </w:rPr>
              <w:t>相关文件</w:t>
            </w: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护理系</w:t>
            </w:r>
          </w:p>
        </w:tc>
      </w:tr>
      <w:tr w:rsidR="007927D3" w:rsidRPr="004E4AF1" w:rsidTr="00E620F9">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课堂教学（</w:t>
            </w:r>
            <w:r w:rsidRPr="00A94DDE">
              <w:rPr>
                <w:rFonts w:ascii="宋体" w:hAnsi="宋体" w:cs="宋体"/>
                <w:kern w:val="0"/>
                <w:sz w:val="18"/>
                <w:szCs w:val="18"/>
              </w:rPr>
              <w:t>16</w:t>
            </w: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运用多媒体教学的课程数占开课总门数的比例不低于</w:t>
            </w:r>
            <w:r w:rsidRPr="00A94DDE">
              <w:rPr>
                <w:rFonts w:ascii="宋体" w:hAnsi="宋体" w:cs="宋体"/>
                <w:kern w:val="0"/>
                <w:sz w:val="18"/>
                <w:szCs w:val="18"/>
              </w:rPr>
              <w:t>60%</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vMerge w:val="restart"/>
            <w:tcBorders>
              <w:top w:val="nil"/>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相关材料</w:t>
            </w:r>
          </w:p>
        </w:tc>
        <w:tc>
          <w:tcPr>
            <w:tcW w:w="2002" w:type="dxa"/>
            <w:vMerge w:val="restart"/>
            <w:tcBorders>
              <w:top w:val="nil"/>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教务处</w:t>
            </w:r>
          </w:p>
        </w:tc>
      </w:tr>
      <w:tr w:rsidR="007927D3" w:rsidRPr="004E4AF1" w:rsidTr="00E620F9">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有多维度课堂教学过程性评价系统，应用于实际教学</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FE05E2">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信息技术与教育教学融合促进教改效果明显（获得教育部、厅组织的信息技术应用于教育教学创新竞赛奖项以及有关信息技术与教育教学融合的</w:t>
            </w:r>
            <w:r w:rsidRPr="00A94DDE">
              <w:rPr>
                <w:rFonts w:ascii="宋体" w:hAnsi="宋体" w:cs="宋体"/>
                <w:kern w:val="0"/>
                <w:sz w:val="18"/>
                <w:szCs w:val="18"/>
              </w:rPr>
              <w:t>SCI</w:t>
            </w:r>
            <w:r w:rsidRPr="00A94DDE">
              <w:rPr>
                <w:rFonts w:ascii="宋体" w:hAnsi="宋体" w:cs="宋体" w:hint="eastAsia"/>
                <w:kern w:val="0"/>
                <w:sz w:val="18"/>
                <w:szCs w:val="18"/>
              </w:rPr>
              <w:t>、</w:t>
            </w:r>
            <w:r w:rsidRPr="00A94DDE">
              <w:rPr>
                <w:rFonts w:ascii="宋体" w:hAnsi="宋体" w:cs="宋体"/>
                <w:kern w:val="0"/>
                <w:sz w:val="18"/>
                <w:szCs w:val="18"/>
              </w:rPr>
              <w:t>EI</w:t>
            </w:r>
            <w:r w:rsidRPr="00A94DDE">
              <w:rPr>
                <w:rFonts w:ascii="宋体" w:hAnsi="宋体" w:cs="宋体" w:hint="eastAsia"/>
                <w:kern w:val="0"/>
                <w:sz w:val="18"/>
                <w:szCs w:val="18"/>
              </w:rPr>
              <w:t>研究论文等）</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FE05E2">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服务于课堂教学的信息化应用项目，切实提高到课率，提高课堂教学时间利用率，提高课堂教与学的效果</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教学质量监控（</w:t>
            </w:r>
            <w:r w:rsidRPr="00A94DDE">
              <w:rPr>
                <w:rFonts w:ascii="宋体" w:hAnsi="宋体" w:cs="宋体"/>
                <w:kern w:val="0"/>
                <w:sz w:val="18"/>
                <w:szCs w:val="18"/>
              </w:rPr>
              <w:t>12</w:t>
            </w: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建有远程巡视、听课功能的教学场景监控系统</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标准化考场合同</w:t>
            </w: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教务处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实现在线课堂教学评价、教学质量评价系统化管理</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建有教学诊改系统平台，提高教学大数据对教学诊改的辅助作用，对教师教学效果科学诊断，辅助教师教学改进提高</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能提供对合格评估、审核评估、年度质量报告、专业评估、课程评估等业务的数据支持，能进行影响教学质量的主因素分析</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single" w:sz="4" w:space="0" w:color="auto"/>
              <w:left w:val="nil"/>
              <w:bottom w:val="single" w:sz="4" w:space="0" w:color="auto"/>
              <w:right w:val="single" w:sz="4" w:space="0" w:color="auto"/>
            </w:tcBorders>
            <w:shd w:val="clear" w:color="auto" w:fill="F2F2F2"/>
            <w:vAlign w:val="center"/>
          </w:tcPr>
          <w:p w:rsidR="007927D3" w:rsidRPr="00A94DDE" w:rsidRDefault="007927D3" w:rsidP="0091652B">
            <w:pPr>
              <w:widowControl/>
              <w:jc w:val="left"/>
              <w:rPr>
                <w:rFonts w:ascii="宋体" w:cs="宋体"/>
                <w:kern w:val="0"/>
                <w:sz w:val="18"/>
                <w:szCs w:val="18"/>
              </w:rPr>
            </w:pPr>
          </w:p>
        </w:tc>
        <w:tc>
          <w:tcPr>
            <w:tcW w:w="638" w:type="dxa"/>
            <w:tcBorders>
              <w:top w:val="single" w:sz="4" w:space="0" w:color="auto"/>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p>
        </w:tc>
        <w:tc>
          <w:tcPr>
            <w:tcW w:w="2076" w:type="dxa"/>
            <w:tcBorders>
              <w:top w:val="single" w:sz="4" w:space="0" w:color="auto"/>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智慧教育（</w:t>
            </w:r>
            <w:r w:rsidRPr="00A94DDE">
              <w:rPr>
                <w:rFonts w:ascii="宋体" w:hAnsi="宋体" w:cs="宋体"/>
                <w:kern w:val="0"/>
                <w:sz w:val="18"/>
                <w:szCs w:val="18"/>
              </w:rPr>
              <w:t>150</w:t>
            </w:r>
            <w:r w:rsidRPr="00A94DDE">
              <w:rPr>
                <w:rFonts w:ascii="宋体" w:hAnsi="宋体" w:cs="宋体" w:hint="eastAsia"/>
                <w:kern w:val="0"/>
                <w:sz w:val="18"/>
                <w:szCs w:val="18"/>
              </w:rPr>
              <w:t>）</w:t>
            </w:r>
          </w:p>
        </w:tc>
        <w:tc>
          <w:tcPr>
            <w:tcW w:w="762"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智慧服务（</w:t>
            </w:r>
            <w:r w:rsidRPr="00A94DDE">
              <w:rPr>
                <w:rFonts w:ascii="宋体" w:hAnsi="宋体" w:cs="宋体"/>
                <w:kern w:val="0"/>
                <w:sz w:val="18"/>
                <w:szCs w:val="18"/>
              </w:rPr>
              <w:t>52</w:t>
            </w:r>
            <w:r w:rsidRPr="00A94DDE">
              <w:rPr>
                <w:rFonts w:ascii="宋体" w:hAnsi="宋体" w:cs="宋体" w:hint="eastAsia"/>
                <w:kern w:val="0"/>
                <w:sz w:val="18"/>
                <w:szCs w:val="18"/>
              </w:rPr>
              <w:t xml:space="preserve">）　</w:t>
            </w: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学习服务（</w:t>
            </w:r>
            <w:r w:rsidRPr="00A94DDE">
              <w:rPr>
                <w:rFonts w:ascii="宋体" w:hAnsi="宋体" w:cs="宋体"/>
                <w:kern w:val="0"/>
                <w:sz w:val="18"/>
                <w:szCs w:val="18"/>
              </w:rPr>
              <w:t>8</w:t>
            </w:r>
            <w:r w:rsidRPr="00A94DDE">
              <w:rPr>
                <w:rFonts w:ascii="宋体" w:hAnsi="宋体" w:cs="宋体" w:hint="eastAsia"/>
                <w:kern w:val="0"/>
                <w:sz w:val="18"/>
                <w:szCs w:val="18"/>
              </w:rPr>
              <w:t>）</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提供空闲教室查询、空闲体育设施、开放实验室、实验设备等查询，预约及定位等服务</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能面向学生个体或集体提供学习效果评价和预测服务，能提供学业预警、课程预警服务</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322"/>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生活服务（</w:t>
            </w:r>
            <w:r w:rsidRPr="00A94DDE">
              <w:rPr>
                <w:rFonts w:ascii="宋体" w:hAnsi="宋体" w:cs="宋体"/>
                <w:kern w:val="0"/>
                <w:sz w:val="18"/>
                <w:szCs w:val="18"/>
              </w:rPr>
              <w:t>27</w:t>
            </w:r>
            <w:r w:rsidRPr="00A94DDE">
              <w:rPr>
                <w:rFonts w:ascii="宋体" w:hAnsi="宋体" w:cs="宋体" w:hint="eastAsia"/>
                <w:kern w:val="0"/>
                <w:sz w:val="18"/>
                <w:szCs w:val="18"/>
              </w:rPr>
              <w:t xml:space="preserve">）　</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提供水、电、家具等项目的实时在线报修服务，校园餐饮、购物、邮寄等生活服务智慧化应用（如：自动派单和服务跟踪、统计等功能）</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kern w:val="0"/>
                <w:sz w:val="18"/>
                <w:szCs w:val="18"/>
              </w:rPr>
              <w:t>QQ</w:t>
            </w:r>
            <w:r>
              <w:rPr>
                <w:rFonts w:ascii="宋体" w:hAnsi="宋体" w:cs="宋体" w:hint="eastAsia"/>
                <w:kern w:val="0"/>
                <w:sz w:val="18"/>
                <w:szCs w:val="18"/>
              </w:rPr>
              <w:t>报修截图</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总务处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建有系统化统一消息发布机制，为师生之间、管理部门和师生之间交流建立畅通渠道</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丁丁合作协议</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办公室</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建有公共区域多媒体信息发布设施，提供以文字、图片、视频、音频等形式展示服务</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校园广播合同</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团委、总务</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提供办事指南电子手册（学校各类手册、各类办事流程、规章制度汇编的网络版，实现便捷检索）</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提供相关制度、手册下载的网站截图</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校办</w:t>
            </w:r>
          </w:p>
        </w:tc>
      </w:tr>
      <w:tr w:rsidR="007927D3" w:rsidRPr="004E4AF1" w:rsidTr="0091652B">
        <w:trPr>
          <w:trHeight w:val="441"/>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建设自助打印终端，提供可自助打印不少于</w:t>
            </w:r>
            <w:r w:rsidRPr="00A94DDE">
              <w:rPr>
                <w:rFonts w:ascii="宋体" w:hAnsi="宋体" w:cs="宋体"/>
                <w:kern w:val="0"/>
                <w:sz w:val="18"/>
                <w:szCs w:val="18"/>
              </w:rPr>
              <w:t>5</w:t>
            </w:r>
            <w:r w:rsidRPr="00A94DDE">
              <w:rPr>
                <w:rFonts w:ascii="宋体" w:hAnsi="宋体" w:cs="宋体" w:hint="eastAsia"/>
                <w:kern w:val="0"/>
                <w:sz w:val="18"/>
                <w:szCs w:val="18"/>
              </w:rPr>
              <w:t>种证明材料服务</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18"/>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6</w:t>
            </w:r>
            <w:r w:rsidRPr="00A94DDE">
              <w:rPr>
                <w:rFonts w:ascii="宋体" w:hAnsi="宋体" w:cs="宋体" w:hint="eastAsia"/>
                <w:kern w:val="0"/>
                <w:sz w:val="18"/>
                <w:szCs w:val="18"/>
              </w:rPr>
              <w:t>提供在线自助心理健康测评、在线匿名咨询服务</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心理咨询系统的截图、合同</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学生处</w:t>
            </w:r>
          </w:p>
        </w:tc>
      </w:tr>
      <w:tr w:rsidR="007927D3" w:rsidRPr="004E4AF1" w:rsidTr="0091652B">
        <w:trPr>
          <w:trHeight w:val="411"/>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7</w:t>
            </w:r>
            <w:r w:rsidRPr="00A94DDE">
              <w:rPr>
                <w:rFonts w:ascii="宋体" w:hAnsi="宋体" w:cs="宋体" w:hint="eastAsia"/>
                <w:kern w:val="0"/>
                <w:sz w:val="18"/>
                <w:szCs w:val="18"/>
              </w:rPr>
              <w:t>提供基于无人值守的自助体能测试服务</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17"/>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8</w:t>
            </w:r>
            <w:r w:rsidRPr="00A94DDE">
              <w:rPr>
                <w:rFonts w:ascii="宋体" w:hAnsi="宋体" w:cs="宋体" w:hint="eastAsia"/>
                <w:kern w:val="0"/>
                <w:sz w:val="18"/>
                <w:szCs w:val="18"/>
              </w:rPr>
              <w:t>车辆进出服务的智能化自助服务</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现场照片、协议</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保卫处</w:t>
            </w:r>
          </w:p>
        </w:tc>
      </w:tr>
      <w:tr w:rsidR="007927D3" w:rsidRPr="004E4AF1" w:rsidTr="0091652B">
        <w:trPr>
          <w:trHeight w:val="423"/>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9</w:t>
            </w:r>
            <w:r w:rsidRPr="00A94DDE">
              <w:rPr>
                <w:rFonts w:ascii="宋体" w:hAnsi="宋体" w:cs="宋体" w:hint="eastAsia"/>
                <w:kern w:val="0"/>
                <w:sz w:val="18"/>
                <w:szCs w:val="18"/>
              </w:rPr>
              <w:t>提供宿舍智能化便捷出入安全管理服务，监控，统计与报表分析</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宿舍门禁照片</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科研服务（</w:t>
            </w:r>
            <w:r w:rsidRPr="00A94DDE">
              <w:rPr>
                <w:rFonts w:ascii="宋体" w:hAnsi="宋体" w:cs="宋体"/>
                <w:kern w:val="0"/>
                <w:sz w:val="18"/>
                <w:szCs w:val="18"/>
              </w:rPr>
              <w:t>5</w:t>
            </w:r>
            <w:r w:rsidRPr="00A94DDE">
              <w:rPr>
                <w:rFonts w:ascii="宋体" w:hAnsi="宋体" w:cs="宋体" w:hint="eastAsia"/>
                <w:kern w:val="0"/>
                <w:sz w:val="18"/>
                <w:szCs w:val="18"/>
              </w:rPr>
              <w:t>）</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实现校内科研仪器设备的在线管理和使用调配</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316"/>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提供教师科研成长档案记录服务，能为教师提供便捷的数据引用服务（如教师个人主页、职称评聘、教师考核等数据引用服务）</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相关材料</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教务处</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提供快捷的科研数据采集服务（如学生学习行为研究、学生就业质量与学生学业成绩关联度研究等数据采集；以及不同学科类型专项研究数据采集，例如医学类高校在临床医学科研数据智能终端采集方面应用）</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346"/>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提供满足协同科研要求的服务（例如：校内协同科研、校际科研合作等也可以大规模、跨行业类科研协同）</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制定制度</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cs="宋体" w:hint="eastAsia"/>
                <w:kern w:val="0"/>
                <w:sz w:val="18"/>
                <w:szCs w:val="18"/>
              </w:rPr>
              <w:t>科研处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提供师生科研需求的数据挖掘服务（例如：能提供校内师生科研用数据模型分析报表等）</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E35EB8">
        <w:trPr>
          <w:trHeight w:val="481"/>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财务服务（</w:t>
            </w:r>
            <w:r w:rsidRPr="00A94DDE">
              <w:rPr>
                <w:rFonts w:ascii="宋体" w:hAnsi="宋体" w:cs="宋体"/>
                <w:kern w:val="0"/>
                <w:sz w:val="18"/>
                <w:szCs w:val="18"/>
              </w:rPr>
              <w:t>12</w:t>
            </w:r>
            <w:r w:rsidRPr="00A94DDE">
              <w:rPr>
                <w:rFonts w:ascii="宋体" w:hAnsi="宋体" w:cs="宋体" w:hint="eastAsia"/>
                <w:kern w:val="0"/>
                <w:sz w:val="18"/>
                <w:szCs w:val="18"/>
              </w:rPr>
              <w:t>）</w:t>
            </w: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建有统一支付平台，提供多渠道（银联卡、微信、支付宝）支付服务</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vMerge w:val="restart"/>
            <w:tcBorders>
              <w:top w:val="single" w:sz="4" w:space="0" w:color="auto"/>
              <w:left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在线支付平台合同</w:t>
            </w:r>
          </w:p>
        </w:tc>
        <w:tc>
          <w:tcPr>
            <w:tcW w:w="2002" w:type="dxa"/>
            <w:vMerge w:val="restart"/>
            <w:tcBorders>
              <w:top w:val="single" w:sz="4" w:space="0" w:color="auto"/>
              <w:left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计财处</w:t>
            </w:r>
          </w:p>
        </w:tc>
      </w:tr>
      <w:tr w:rsidR="007927D3" w:rsidRPr="004E4AF1" w:rsidTr="00E35EB8">
        <w:trPr>
          <w:trHeight w:val="523"/>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实现教职员工自助预约在线报账，实现学生奖助贷等无现金化</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vMerge/>
            <w:tcBorders>
              <w:left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E35EB8">
        <w:trPr>
          <w:trHeight w:val="428"/>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可进行在线计算机等级、英语四六级等考试报名及在线支付</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single" w:sz="4" w:space="0" w:color="auto"/>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single" w:sz="4" w:space="0" w:color="auto"/>
              <w:left w:val="single" w:sz="4" w:space="0" w:color="auto"/>
              <w:bottom w:val="single" w:sz="4" w:space="0" w:color="auto"/>
              <w:right w:val="single" w:sz="4" w:space="0" w:color="auto"/>
            </w:tcBorders>
            <w:shd w:val="clear" w:color="auto" w:fill="F2F2F2"/>
            <w:vAlign w:val="center"/>
          </w:tcPr>
          <w:p w:rsidR="007927D3" w:rsidRPr="00A94DDE" w:rsidRDefault="007927D3" w:rsidP="0091652B">
            <w:pPr>
              <w:widowControl/>
              <w:jc w:val="left"/>
              <w:rPr>
                <w:rFonts w:ascii="宋体" w:cs="宋体"/>
                <w:kern w:val="0"/>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p>
        </w:tc>
        <w:tc>
          <w:tcPr>
            <w:tcW w:w="2076" w:type="dxa"/>
            <w:tcBorders>
              <w:top w:val="single" w:sz="4" w:space="0" w:color="auto"/>
              <w:left w:val="single" w:sz="4" w:space="0" w:color="auto"/>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智慧教育（</w:t>
            </w:r>
            <w:r w:rsidRPr="00A94DDE">
              <w:rPr>
                <w:rFonts w:ascii="宋体" w:hAnsi="宋体" w:cs="宋体"/>
                <w:kern w:val="0"/>
                <w:sz w:val="18"/>
                <w:szCs w:val="18"/>
              </w:rPr>
              <w:t>150</w:t>
            </w:r>
            <w:r w:rsidRPr="00A94DDE">
              <w:rPr>
                <w:rFonts w:ascii="宋体" w:hAnsi="宋体" w:cs="宋体" w:hint="eastAsia"/>
                <w:kern w:val="0"/>
                <w:sz w:val="18"/>
                <w:szCs w:val="18"/>
              </w:rPr>
              <w:t>）</w:t>
            </w:r>
          </w:p>
        </w:tc>
        <w:tc>
          <w:tcPr>
            <w:tcW w:w="762"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智慧管理（</w:t>
            </w:r>
            <w:r w:rsidRPr="00A94DDE">
              <w:rPr>
                <w:rFonts w:ascii="宋体" w:hAnsi="宋体" w:cs="宋体"/>
                <w:kern w:val="0"/>
                <w:sz w:val="18"/>
                <w:szCs w:val="18"/>
              </w:rPr>
              <w:t>50</w:t>
            </w:r>
            <w:r w:rsidRPr="00A94DDE">
              <w:rPr>
                <w:rFonts w:ascii="宋体" w:hAnsi="宋体" w:cs="宋体" w:hint="eastAsia"/>
                <w:kern w:val="0"/>
                <w:sz w:val="18"/>
                <w:szCs w:val="18"/>
              </w:rPr>
              <w:t>）</w:t>
            </w:r>
          </w:p>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校务管理（</w:t>
            </w:r>
            <w:r w:rsidRPr="00A94DDE">
              <w:rPr>
                <w:rFonts w:ascii="宋体" w:hAnsi="宋体" w:cs="宋体"/>
                <w:kern w:val="0"/>
                <w:sz w:val="18"/>
                <w:szCs w:val="18"/>
              </w:rPr>
              <w:t>30</w:t>
            </w:r>
            <w:r w:rsidRPr="00A94DDE">
              <w:rPr>
                <w:rFonts w:ascii="宋体" w:hAnsi="宋体" w:cs="宋体" w:hint="eastAsia"/>
                <w:kern w:val="0"/>
                <w:sz w:val="18"/>
                <w:szCs w:val="18"/>
              </w:rPr>
              <w:t>）</w:t>
            </w:r>
          </w:p>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按照《高等学校信息公开办法》落实《高等学校信息公开事项清单》</w:t>
            </w:r>
            <w:r w:rsidRPr="00A94DDE">
              <w:rPr>
                <w:rFonts w:ascii="宋体" w:hAnsi="宋体" w:cs="宋体"/>
                <w:kern w:val="0"/>
                <w:sz w:val="18"/>
                <w:szCs w:val="18"/>
              </w:rPr>
              <w:t>50</w:t>
            </w:r>
            <w:r w:rsidRPr="00A94DDE">
              <w:rPr>
                <w:rFonts w:ascii="宋体" w:hAnsi="宋体" w:cs="宋体" w:hint="eastAsia"/>
                <w:kern w:val="0"/>
                <w:sz w:val="18"/>
                <w:szCs w:val="18"/>
              </w:rPr>
              <w:t>条要求，依法信息公开</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Pr>
                <w:rFonts w:ascii="宋体" w:hAnsi="宋体" w:cs="宋体"/>
                <w:kern w:val="0"/>
                <w:sz w:val="18"/>
                <w:szCs w:val="18"/>
              </w:rPr>
              <w:t>5</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相关文件</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校办</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建有行政办公、党建、人事、教务、科研、财务、资产、学工、后勤等管理信息系统并投入实际应用</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Pr>
                <w:rFonts w:ascii="宋体" w:hAnsi="宋体" w:cs="宋体"/>
                <w:kern w:val="0"/>
                <w:sz w:val="18"/>
                <w:szCs w:val="18"/>
              </w:rPr>
              <w:t>5</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相关合同、截图</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建有毕业生质量跟踪与服务管理信息系统，实现与教务、学工系统的跨系统流程应用，开放第三方评价机构的数据接口</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Pr>
                <w:rFonts w:ascii="宋体" w:hAnsi="宋体" w:cs="宋体"/>
                <w:kern w:val="0"/>
                <w:sz w:val="18"/>
                <w:szCs w:val="18"/>
              </w:rPr>
              <w:t>5</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截图</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支持柔性流程功能，开展跨部门的综合服务（如迎新系统、离校系统、校友系统、绩效考核系统、职称评定系统等）</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Pr>
                <w:rFonts w:ascii="宋体" w:hAnsi="宋体" w:cs="宋体"/>
                <w:kern w:val="0"/>
                <w:sz w:val="18"/>
                <w:szCs w:val="18"/>
              </w:rPr>
              <w:t>6</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截图</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可进行学生安全预警管理（基于位置、活动、餐饮、心理健康、出勤、上网行为等数据支撑给出参考预警）</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Pr>
                <w:rFonts w:ascii="宋体" w:hAnsi="宋体" w:cs="宋体"/>
                <w:kern w:val="0"/>
                <w:sz w:val="18"/>
                <w:szCs w:val="18"/>
              </w:rPr>
              <w:t>5</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6</w:t>
            </w:r>
            <w:r w:rsidRPr="00A94DDE">
              <w:rPr>
                <w:rFonts w:ascii="宋体" w:hAnsi="宋体" w:cs="宋体" w:hint="eastAsia"/>
                <w:kern w:val="0"/>
                <w:sz w:val="18"/>
                <w:szCs w:val="18"/>
              </w:rPr>
              <w:t>实现校园可视化管理，建立空间数据库，实现人财物一张图管理△</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Pr>
                <w:rFonts w:ascii="宋体" w:hAnsi="宋体" w:cs="宋体"/>
                <w:kern w:val="0"/>
                <w:sz w:val="18"/>
                <w:szCs w:val="18"/>
              </w:rPr>
              <w:t>4</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决策分析（</w:t>
            </w:r>
            <w:r w:rsidRPr="00A94DDE">
              <w:rPr>
                <w:rFonts w:ascii="宋体" w:hAnsi="宋体" w:cs="宋体"/>
                <w:kern w:val="0"/>
                <w:sz w:val="18"/>
                <w:szCs w:val="18"/>
              </w:rPr>
              <w:t>20</w:t>
            </w:r>
            <w:r w:rsidRPr="00A94DDE">
              <w:rPr>
                <w:rFonts w:ascii="宋体" w:hAnsi="宋体" w:cs="宋体" w:hint="eastAsia"/>
                <w:kern w:val="0"/>
                <w:sz w:val="18"/>
                <w:szCs w:val="18"/>
              </w:rPr>
              <w:t>）</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为学校发展，学科布局，专业建设提供综合性、多维度主因素统计分析</w:t>
            </w:r>
          </w:p>
        </w:tc>
        <w:tc>
          <w:tcPr>
            <w:tcW w:w="638" w:type="dxa"/>
            <w:tcBorders>
              <w:top w:val="nil"/>
              <w:left w:val="nil"/>
              <w:bottom w:val="single" w:sz="4" w:space="0" w:color="auto"/>
              <w:right w:val="single" w:sz="4" w:space="0" w:color="auto"/>
            </w:tcBorders>
            <w:noWrap/>
            <w:vAlign w:val="center"/>
          </w:tcPr>
          <w:p w:rsidR="007927D3" w:rsidRPr="00A94DDE" w:rsidRDefault="007927D3" w:rsidP="007927D3">
            <w:pPr>
              <w:widowControl/>
              <w:ind w:firstLineChars="100" w:firstLine="31680"/>
              <w:jc w:val="left"/>
              <w:rPr>
                <w:rFonts w:ascii="宋体" w:cs="宋体"/>
                <w:kern w:val="0"/>
                <w:sz w:val="18"/>
                <w:szCs w:val="18"/>
              </w:rPr>
            </w:pPr>
            <w:r w:rsidRPr="00A94DDE">
              <w:rPr>
                <w:rFonts w:ascii="宋体" w:hAnsi="宋体" w:cs="宋体"/>
                <w:kern w:val="0"/>
                <w:sz w:val="18"/>
                <w:szCs w:val="18"/>
              </w:rPr>
              <w:t>6</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为科室业务决策提供数据统计、主因素分析支持</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6</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提供基于特定决策的预测分析或关联分析支持服务，列出应用实例</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提供基于学校各业务系统的数据挖掘服务</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89"/>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nil"/>
              <w:left w:val="nil"/>
              <w:bottom w:val="single" w:sz="4" w:space="0" w:color="auto"/>
              <w:right w:val="single" w:sz="4" w:space="0" w:color="auto"/>
            </w:tcBorders>
            <w:shd w:val="clear" w:color="auto" w:fill="F2F2F2"/>
            <w:vAlign w:val="center"/>
          </w:tcPr>
          <w:p w:rsidR="007927D3" w:rsidRPr="00A94DDE" w:rsidRDefault="007927D3" w:rsidP="0091652B">
            <w:pPr>
              <w:widowControl/>
              <w:jc w:val="left"/>
              <w:rPr>
                <w:rFonts w:ascii="宋体" w:cs="宋体"/>
                <w:kern w:val="0"/>
                <w:sz w:val="18"/>
                <w:szCs w:val="18"/>
              </w:rPr>
            </w:pPr>
          </w:p>
        </w:tc>
        <w:tc>
          <w:tcPr>
            <w:tcW w:w="638" w:type="dxa"/>
            <w:tcBorders>
              <w:top w:val="nil"/>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p>
        </w:tc>
        <w:tc>
          <w:tcPr>
            <w:tcW w:w="2076"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r>
      <w:tr w:rsidR="007927D3" w:rsidRPr="004E4AF1" w:rsidTr="0091652B">
        <w:trPr>
          <w:trHeight w:val="410"/>
        </w:trPr>
        <w:tc>
          <w:tcPr>
            <w:tcW w:w="84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1518" w:type="dxa"/>
            <w:gridSpan w:val="2"/>
            <w:tcBorders>
              <w:left w:val="single" w:sz="4" w:space="0" w:color="auto"/>
              <w:bottom w:val="single" w:sz="4" w:space="0" w:color="auto"/>
              <w:right w:val="single" w:sz="4" w:space="0" w:color="auto"/>
            </w:tcBorders>
            <w:shd w:val="clear" w:color="auto" w:fill="BFBFBF"/>
            <w:noWrap/>
            <w:vAlign w:val="center"/>
          </w:tcPr>
          <w:p w:rsidR="007927D3" w:rsidRPr="00A94DDE" w:rsidRDefault="007927D3" w:rsidP="0091652B">
            <w:pPr>
              <w:widowControl/>
              <w:jc w:val="center"/>
              <w:rPr>
                <w:rFonts w:ascii="黑体" w:eastAsia="黑体" w:hAnsi="黑体" w:cs="宋体"/>
                <w:kern w:val="0"/>
                <w:sz w:val="18"/>
                <w:szCs w:val="18"/>
              </w:rPr>
            </w:pPr>
            <w:r w:rsidRPr="00A94DDE">
              <w:rPr>
                <w:rFonts w:ascii="黑体" w:eastAsia="黑体" w:hAnsi="黑体" w:cs="宋体" w:hint="eastAsia"/>
                <w:kern w:val="0"/>
                <w:sz w:val="18"/>
                <w:szCs w:val="18"/>
              </w:rPr>
              <w:t>分</w:t>
            </w:r>
            <w:r>
              <w:rPr>
                <w:rFonts w:ascii="黑体" w:eastAsia="黑体" w:hAnsi="黑体" w:cs="宋体"/>
                <w:kern w:val="0"/>
                <w:sz w:val="18"/>
                <w:szCs w:val="18"/>
              </w:rPr>
              <w:t xml:space="preserve">   </w:t>
            </w:r>
            <w:r w:rsidRPr="00A94DDE">
              <w:rPr>
                <w:rFonts w:ascii="黑体" w:eastAsia="黑体" w:hAnsi="黑体" w:cs="宋体"/>
                <w:kern w:val="0"/>
                <w:sz w:val="18"/>
                <w:szCs w:val="18"/>
              </w:rPr>
              <w:t xml:space="preserve">  </w:t>
            </w:r>
            <w:r w:rsidRPr="00A94DDE">
              <w:rPr>
                <w:rFonts w:ascii="黑体" w:eastAsia="黑体" w:hAnsi="黑体" w:cs="宋体" w:hint="eastAsia"/>
                <w:kern w:val="0"/>
                <w:sz w:val="18"/>
                <w:szCs w:val="18"/>
              </w:rPr>
              <w:t>计</w:t>
            </w:r>
          </w:p>
        </w:tc>
        <w:tc>
          <w:tcPr>
            <w:tcW w:w="6261" w:type="dxa"/>
            <w:tcBorders>
              <w:top w:val="nil"/>
              <w:left w:val="nil"/>
              <w:bottom w:val="single" w:sz="4" w:space="0" w:color="auto"/>
              <w:right w:val="single" w:sz="4" w:space="0" w:color="auto"/>
            </w:tcBorders>
            <w:shd w:val="clear" w:color="auto" w:fill="BFBFBF"/>
            <w:vAlign w:val="center"/>
          </w:tcPr>
          <w:p w:rsidR="007927D3" w:rsidRPr="00A94DDE" w:rsidRDefault="007927D3" w:rsidP="0091652B">
            <w:pPr>
              <w:widowControl/>
              <w:jc w:val="left"/>
              <w:rPr>
                <w:rFonts w:ascii="宋体" w:cs="宋体"/>
                <w:kern w:val="0"/>
                <w:sz w:val="18"/>
                <w:szCs w:val="18"/>
              </w:rPr>
            </w:pPr>
          </w:p>
        </w:tc>
        <w:tc>
          <w:tcPr>
            <w:tcW w:w="638" w:type="dxa"/>
            <w:tcBorders>
              <w:top w:val="nil"/>
              <w:left w:val="nil"/>
              <w:bottom w:val="single" w:sz="4" w:space="0" w:color="auto"/>
              <w:right w:val="single" w:sz="4" w:space="0" w:color="auto"/>
            </w:tcBorders>
            <w:shd w:val="clear" w:color="auto" w:fill="BFBFBF"/>
            <w:noWrap/>
            <w:vAlign w:val="center"/>
          </w:tcPr>
          <w:p w:rsidR="007927D3" w:rsidRPr="00A94DDE" w:rsidRDefault="007927D3" w:rsidP="0091652B">
            <w:pPr>
              <w:widowControl/>
              <w:jc w:val="left"/>
              <w:rPr>
                <w:rFonts w:ascii="宋体" w:cs="宋体"/>
                <w:kern w:val="0"/>
                <w:sz w:val="18"/>
                <w:szCs w:val="18"/>
              </w:rPr>
            </w:pPr>
          </w:p>
        </w:tc>
        <w:tc>
          <w:tcPr>
            <w:tcW w:w="2076" w:type="dxa"/>
            <w:tcBorders>
              <w:top w:val="nil"/>
              <w:left w:val="nil"/>
              <w:bottom w:val="single" w:sz="4" w:space="0" w:color="auto"/>
              <w:right w:val="single" w:sz="4" w:space="0" w:color="auto"/>
            </w:tcBorders>
            <w:shd w:val="clear" w:color="auto" w:fill="BFBFBF"/>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shd w:val="clear" w:color="auto" w:fill="BFBFBF"/>
          </w:tcPr>
          <w:p w:rsidR="007927D3" w:rsidRPr="00A94DDE" w:rsidRDefault="007927D3" w:rsidP="0091652B">
            <w:pPr>
              <w:widowControl/>
              <w:jc w:val="left"/>
              <w:rPr>
                <w:rFonts w:ascii="宋体" w:cs="宋体"/>
                <w:kern w:val="0"/>
                <w:sz w:val="18"/>
                <w:szCs w:val="18"/>
              </w:rPr>
            </w:pPr>
          </w:p>
        </w:tc>
      </w:tr>
      <w:tr w:rsidR="007927D3" w:rsidRPr="004E4AF1" w:rsidTr="00637A71">
        <w:trPr>
          <w:trHeight w:val="270"/>
        </w:trPr>
        <w:tc>
          <w:tcPr>
            <w:tcW w:w="846" w:type="dxa"/>
            <w:vMerge w:val="restart"/>
            <w:tcBorders>
              <w:top w:val="nil"/>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治理体系（</w:t>
            </w:r>
            <w:r w:rsidRPr="00A94DDE">
              <w:rPr>
                <w:rFonts w:ascii="宋体" w:hAnsi="宋体" w:cs="宋体"/>
                <w:kern w:val="0"/>
                <w:sz w:val="18"/>
                <w:szCs w:val="18"/>
              </w:rPr>
              <w:t>100</w:t>
            </w:r>
            <w:r w:rsidRPr="00A94DDE">
              <w:rPr>
                <w:rFonts w:ascii="宋体" w:hAnsi="宋体" w:cs="宋体" w:hint="eastAsia"/>
                <w:kern w:val="0"/>
                <w:sz w:val="18"/>
                <w:szCs w:val="18"/>
              </w:rPr>
              <w:t>）</w:t>
            </w:r>
          </w:p>
        </w:tc>
        <w:tc>
          <w:tcPr>
            <w:tcW w:w="762" w:type="dxa"/>
            <w:vMerge w:val="restart"/>
            <w:tcBorders>
              <w:top w:val="nil"/>
              <w:left w:val="nil"/>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 xml:space="preserve">　领导力（</w:t>
            </w:r>
            <w:r w:rsidRPr="00A94DDE">
              <w:rPr>
                <w:rFonts w:ascii="宋体" w:hAnsi="宋体" w:cs="宋体"/>
                <w:kern w:val="0"/>
                <w:sz w:val="18"/>
                <w:szCs w:val="18"/>
              </w:rPr>
              <w:t>51</w:t>
            </w:r>
            <w:r w:rsidRPr="00A94DDE">
              <w:rPr>
                <w:rFonts w:ascii="宋体" w:hAnsi="宋体" w:cs="宋体" w:hint="eastAsia"/>
                <w:kern w:val="0"/>
                <w:sz w:val="18"/>
                <w:szCs w:val="18"/>
              </w:rPr>
              <w:t>）</w:t>
            </w: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管理决策（</w:t>
            </w:r>
            <w:r w:rsidRPr="00A94DDE">
              <w:rPr>
                <w:rFonts w:ascii="宋体" w:hAnsi="宋体" w:cs="宋体"/>
                <w:kern w:val="0"/>
                <w:sz w:val="18"/>
                <w:szCs w:val="18"/>
              </w:rPr>
              <w:t>15</w:t>
            </w: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领导机构：成立网络安全和信息化领导小组，统筹全校信息化工作，明确网络安全和信息化责任分工明确</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vMerge w:val="restart"/>
            <w:tcBorders>
              <w:top w:val="nil"/>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制定相关文件</w:t>
            </w:r>
          </w:p>
        </w:tc>
        <w:tc>
          <w:tcPr>
            <w:tcW w:w="2002" w:type="dxa"/>
            <w:vMerge w:val="restart"/>
            <w:tcBorders>
              <w:top w:val="nil"/>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校办、网络中心</w:t>
            </w:r>
          </w:p>
        </w:tc>
      </w:tr>
      <w:tr w:rsidR="007927D3" w:rsidRPr="004E4AF1" w:rsidTr="00637A71">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主管领导：落实校领导担任首席信息官（</w:t>
            </w:r>
            <w:r w:rsidRPr="00A94DDE">
              <w:rPr>
                <w:rFonts w:ascii="宋体" w:hAnsi="宋体" w:cs="宋体"/>
                <w:kern w:val="0"/>
                <w:sz w:val="18"/>
                <w:szCs w:val="18"/>
              </w:rPr>
              <w:t>CIO</w:t>
            </w:r>
            <w:r w:rsidRPr="00A94DDE">
              <w:rPr>
                <w:rFonts w:ascii="宋体" w:hAnsi="宋体" w:cs="宋体" w:hint="eastAsia"/>
                <w:kern w:val="0"/>
                <w:sz w:val="18"/>
                <w:szCs w:val="18"/>
              </w:rPr>
              <w:t>）制度，有校级领导主要负责信息化工作</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637A71">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工作目标：信息化发展规划与学校战略目标的一致性</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5</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637A71">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规划决策（</w:t>
            </w:r>
            <w:r w:rsidRPr="00A94DDE">
              <w:rPr>
                <w:rFonts w:ascii="宋体" w:hAnsi="宋体" w:cs="宋体"/>
                <w:kern w:val="0"/>
                <w:sz w:val="18"/>
                <w:szCs w:val="18"/>
              </w:rPr>
              <w:t>12</w:t>
            </w: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机构设置：有独立设置、具备行政管理职能的教育信息化专门机构</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637A71">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职能权责：需包含学校信息化顶层设计、统筹规划、管理协调、建设运维、技术支撑等</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637A71">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管理能力：具有对全校数据按权限实施共享交换等总体调配能力</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8740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工作机制：校内所有信息化项目的申报、建设、实施须在职能管理机构指导下进行，并建有信息化备选项目库</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8740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智库建设（</w:t>
            </w:r>
            <w:r w:rsidRPr="00A94DDE">
              <w:rPr>
                <w:rFonts w:ascii="宋体" w:hAnsi="宋体" w:cs="宋体"/>
                <w:kern w:val="0"/>
                <w:sz w:val="18"/>
                <w:szCs w:val="18"/>
              </w:rPr>
              <w:t>9</w:t>
            </w: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成立有教育信息化专家委员会</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8740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按需组织开展学校信息化中长期发展规划的咨询工作</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8740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按需对信息化建设项目必要性、可行性和经费合理性进行论证</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417D0F">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人才队伍（</w:t>
            </w:r>
            <w:r w:rsidRPr="00A94DDE">
              <w:rPr>
                <w:rFonts w:ascii="宋体" w:hAnsi="宋体" w:cs="宋体"/>
                <w:kern w:val="0"/>
                <w:sz w:val="18"/>
                <w:szCs w:val="18"/>
              </w:rPr>
              <w:t>15</w:t>
            </w: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人员配备：信息化专门机构人员配比（师生数与专门机构人员数）至少按</w:t>
            </w:r>
            <w:r w:rsidRPr="00A94DDE">
              <w:rPr>
                <w:rFonts w:ascii="宋体" w:hAnsi="宋体" w:cs="宋体"/>
                <w:kern w:val="0"/>
                <w:sz w:val="18"/>
                <w:szCs w:val="18"/>
              </w:rPr>
              <w:t>700:1</w:t>
            </w:r>
            <w:r w:rsidRPr="00A94DDE">
              <w:rPr>
                <w:rFonts w:ascii="宋体" w:hAnsi="宋体" w:cs="宋体" w:hint="eastAsia"/>
                <w:kern w:val="0"/>
                <w:sz w:val="18"/>
                <w:szCs w:val="18"/>
              </w:rPr>
              <w:t>（若含多媒体电化教育、公共机房管理其一职能，至少按</w:t>
            </w:r>
            <w:r w:rsidRPr="00A94DDE">
              <w:rPr>
                <w:rFonts w:ascii="宋体" w:hAnsi="宋体" w:cs="宋体"/>
                <w:kern w:val="0"/>
                <w:sz w:val="18"/>
                <w:szCs w:val="18"/>
              </w:rPr>
              <w:t>600:1</w:t>
            </w:r>
            <w:r w:rsidRPr="00A94DDE">
              <w:rPr>
                <w:rFonts w:ascii="宋体" w:hAnsi="宋体" w:cs="宋体" w:hint="eastAsia"/>
                <w:kern w:val="0"/>
                <w:sz w:val="18"/>
                <w:szCs w:val="18"/>
              </w:rPr>
              <w:t>配备；均含按至少</w:t>
            </w:r>
            <w:r w:rsidRPr="00A94DDE">
              <w:rPr>
                <w:rFonts w:ascii="宋体" w:hAnsi="宋体" w:cs="宋体"/>
                <w:kern w:val="0"/>
                <w:sz w:val="18"/>
                <w:szCs w:val="18"/>
              </w:rPr>
              <w:t>600:1)</w:t>
            </w:r>
            <w:r w:rsidRPr="00A94DDE">
              <w:rPr>
                <w:rFonts w:ascii="宋体" w:hAnsi="宋体" w:cs="宋体" w:hint="eastAsia"/>
                <w:kern w:val="0"/>
                <w:sz w:val="18"/>
                <w:szCs w:val="18"/>
              </w:rPr>
              <w:t>；至少有</w:t>
            </w:r>
            <w:r w:rsidRPr="00A94DDE">
              <w:rPr>
                <w:rFonts w:ascii="宋体" w:hAnsi="宋体" w:cs="宋体"/>
                <w:kern w:val="0"/>
                <w:sz w:val="18"/>
                <w:szCs w:val="18"/>
              </w:rPr>
              <w:t>1</w:t>
            </w:r>
            <w:r w:rsidRPr="00A94DDE">
              <w:rPr>
                <w:rFonts w:ascii="宋体" w:hAnsi="宋体" w:cs="宋体" w:hint="eastAsia"/>
                <w:kern w:val="0"/>
                <w:sz w:val="18"/>
                <w:szCs w:val="18"/>
              </w:rPr>
              <w:t>名网络安全专职人员</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vMerge w:val="restart"/>
            <w:tcBorders>
              <w:top w:val="nil"/>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制定配套制度、政策</w:t>
            </w:r>
          </w:p>
        </w:tc>
        <w:tc>
          <w:tcPr>
            <w:tcW w:w="2002" w:type="dxa"/>
            <w:vMerge w:val="restart"/>
            <w:tcBorders>
              <w:top w:val="nil"/>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人事处</w:t>
            </w:r>
          </w:p>
        </w:tc>
      </w:tr>
      <w:tr w:rsidR="007927D3" w:rsidRPr="004E4AF1" w:rsidTr="00417D0F">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人员要求：信息化专门机构人员要求专业、学历、能力条件与岗位匹配度较高，重要职能部门设立的信息化科室或专职专岗，人员匹配度参照以上要求</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417D0F">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激励制度：建立适应高校信息化人才需求特点的人事、薪酬、职称评审配套政策及措施</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417D0F">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发展能力：有对信息化发展的前瞻性研究和创新能力，有理论与实践研究成果，有专项人才引进政策</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417D0F">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借力机制：有丰富的校外技术支持、服务支持体系；结合信息化服务岗位特点，制定顶岗实习、人事代理、服务外包等多种形式的用人机制，以辅助扩充学校信息化管理和服务队伍</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tcBorders>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nil"/>
              <w:left w:val="nil"/>
              <w:bottom w:val="single" w:sz="4" w:space="0" w:color="auto"/>
              <w:right w:val="single" w:sz="4" w:space="0" w:color="auto"/>
            </w:tcBorders>
            <w:shd w:val="clear" w:color="auto" w:fill="F2F2F2"/>
            <w:vAlign w:val="center"/>
          </w:tcPr>
          <w:p w:rsidR="007927D3" w:rsidRPr="00A94DDE" w:rsidRDefault="007927D3" w:rsidP="0091652B">
            <w:pPr>
              <w:widowControl/>
              <w:spacing w:line="300" w:lineRule="exact"/>
              <w:jc w:val="left"/>
              <w:rPr>
                <w:rFonts w:ascii="宋体" w:cs="宋体"/>
                <w:kern w:val="0"/>
                <w:sz w:val="18"/>
                <w:szCs w:val="18"/>
              </w:rPr>
            </w:pPr>
          </w:p>
        </w:tc>
        <w:tc>
          <w:tcPr>
            <w:tcW w:w="638" w:type="dxa"/>
            <w:tcBorders>
              <w:top w:val="nil"/>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p>
        </w:tc>
        <w:tc>
          <w:tcPr>
            <w:tcW w:w="2076"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r>
      <w:tr w:rsidR="007927D3" w:rsidRPr="004E4AF1" w:rsidTr="00BF72AE">
        <w:trPr>
          <w:trHeight w:val="270"/>
        </w:trPr>
        <w:tc>
          <w:tcPr>
            <w:tcW w:w="84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治理体系（</w:t>
            </w:r>
            <w:r w:rsidRPr="00A94DDE">
              <w:rPr>
                <w:rFonts w:ascii="宋体" w:hAnsi="宋体" w:cs="宋体"/>
                <w:kern w:val="0"/>
                <w:sz w:val="18"/>
                <w:szCs w:val="18"/>
              </w:rPr>
              <w:t>100</w:t>
            </w:r>
            <w:r w:rsidRPr="00A94DDE">
              <w:rPr>
                <w:rFonts w:ascii="宋体" w:hAnsi="宋体" w:cs="宋体" w:hint="eastAsia"/>
                <w:kern w:val="0"/>
                <w:sz w:val="18"/>
                <w:szCs w:val="18"/>
              </w:rPr>
              <w:t>）</w:t>
            </w:r>
          </w:p>
        </w:tc>
        <w:tc>
          <w:tcPr>
            <w:tcW w:w="762" w:type="dxa"/>
            <w:vMerge w:val="restart"/>
            <w:tcBorders>
              <w:top w:val="single" w:sz="4" w:space="0" w:color="auto"/>
              <w:left w:val="nil"/>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执行力（</w:t>
            </w:r>
            <w:r w:rsidRPr="00A94DDE">
              <w:rPr>
                <w:rFonts w:ascii="宋体" w:hAnsi="宋体" w:cs="宋体"/>
                <w:kern w:val="0"/>
                <w:sz w:val="18"/>
                <w:szCs w:val="18"/>
              </w:rPr>
              <w:t>49</w:t>
            </w:r>
            <w:r w:rsidRPr="00A94DDE">
              <w:rPr>
                <w:rFonts w:ascii="宋体" w:hAnsi="宋体" w:cs="宋体" w:hint="eastAsia"/>
                <w:kern w:val="0"/>
                <w:sz w:val="18"/>
                <w:szCs w:val="18"/>
              </w:rPr>
              <w:t>）</w:t>
            </w:r>
          </w:p>
        </w:tc>
        <w:tc>
          <w:tcPr>
            <w:tcW w:w="756" w:type="dxa"/>
            <w:vMerge w:val="restart"/>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协调机制（</w:t>
            </w:r>
            <w:r w:rsidRPr="00A94DDE">
              <w:rPr>
                <w:rFonts w:ascii="宋体" w:hAnsi="宋体" w:cs="宋体"/>
                <w:kern w:val="0"/>
                <w:sz w:val="18"/>
                <w:szCs w:val="18"/>
              </w:rPr>
              <w:t>9</w:t>
            </w:r>
            <w:r w:rsidRPr="00A94DDE">
              <w:rPr>
                <w:rFonts w:ascii="宋体" w:hAnsi="宋体" w:cs="宋体" w:hint="eastAsia"/>
                <w:kern w:val="0"/>
                <w:sz w:val="18"/>
                <w:szCs w:val="18"/>
              </w:rPr>
              <w:t xml:space="preserve">）　　</w:t>
            </w:r>
          </w:p>
          <w:p w:rsidR="007927D3" w:rsidRPr="00A94DDE" w:rsidRDefault="007927D3" w:rsidP="0091652B">
            <w:pPr>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学校定期召开网络安全和信息化工作会议，对学校信息化建设中的重大事项等进行审议</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val="restart"/>
            <w:tcBorders>
              <w:top w:val="single" w:sz="4" w:space="0" w:color="auto"/>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相关会议文件</w:t>
            </w:r>
          </w:p>
        </w:tc>
        <w:tc>
          <w:tcPr>
            <w:tcW w:w="2002" w:type="dxa"/>
            <w:vMerge w:val="restart"/>
            <w:tcBorders>
              <w:top w:val="single" w:sz="4" w:space="0" w:color="auto"/>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校办</w:t>
            </w:r>
          </w:p>
        </w:tc>
      </w:tr>
      <w:tr w:rsidR="007927D3" w:rsidRPr="004E4AF1" w:rsidTr="00BF72AE">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24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学校中长期规划明显体现信息化建设的目标和举措，强化信息化建设促进教育教学改革的关键推动作用</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vMerge/>
            <w:tcBorders>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24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制定有科学合理的信息化发展专项规划（须经学校专家委员会和经过省信息化专家论证）</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数字化校园方案、专家论证表</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网络中心</w:t>
            </w:r>
          </w:p>
        </w:tc>
      </w:tr>
      <w:tr w:rsidR="007927D3" w:rsidRPr="004E4AF1" w:rsidTr="00CD63A0">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制度建设（</w:t>
            </w:r>
            <w:r w:rsidRPr="00A94DDE">
              <w:rPr>
                <w:rFonts w:ascii="宋体" w:hAnsi="宋体" w:cs="宋体"/>
                <w:kern w:val="0"/>
                <w:sz w:val="18"/>
                <w:szCs w:val="18"/>
              </w:rPr>
              <w:t>12</w:t>
            </w: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有信息化校园建设与管理规范（办法）</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val="restart"/>
            <w:tcBorders>
              <w:top w:val="single" w:sz="4" w:space="0" w:color="auto"/>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补充制度</w:t>
            </w:r>
          </w:p>
        </w:tc>
        <w:tc>
          <w:tcPr>
            <w:tcW w:w="2002" w:type="dxa"/>
            <w:vMerge w:val="restart"/>
            <w:tcBorders>
              <w:top w:val="single" w:sz="4" w:space="0" w:color="auto"/>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网络中心</w:t>
            </w:r>
          </w:p>
        </w:tc>
      </w:tr>
      <w:tr w:rsidR="007927D3" w:rsidRPr="004E4AF1" w:rsidTr="00CD63A0">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有信息系统集成标准规范（办法）</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tcBorders>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CD63A0">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有学校数据标准规范、数据共享规范</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tcBorders>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CD63A0">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信息化校园建设项目归口管理规范，实现运营商合作业务统一归口管理</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tcBorders>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CD63A0">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有校园网（包括运营商合作共建）管理办法</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tcBorders>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CD63A0">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6</w:t>
            </w:r>
            <w:r w:rsidRPr="00A94DDE">
              <w:rPr>
                <w:rFonts w:ascii="宋体" w:hAnsi="宋体" w:cs="宋体" w:hint="eastAsia"/>
                <w:kern w:val="0"/>
                <w:sz w:val="18"/>
                <w:szCs w:val="18"/>
              </w:rPr>
              <w:t>有信息化项目实施规范性制度（流程）</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vMerge/>
            <w:tcBorders>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CD63A0">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7</w:t>
            </w:r>
            <w:r w:rsidRPr="00A94DDE">
              <w:rPr>
                <w:rFonts w:ascii="宋体" w:hAnsi="宋体" w:cs="宋体" w:hint="eastAsia"/>
                <w:kern w:val="0"/>
                <w:sz w:val="18"/>
                <w:szCs w:val="18"/>
              </w:rPr>
              <w:t>网络信息安全相关制度（此处列出仅为保持完整性，该项在网络信息安全单列，此处不考核）</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vMerge/>
            <w:tcBorders>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vMerge/>
            <w:tcBorders>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CB7FD4">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资金支持（</w:t>
            </w:r>
            <w:r w:rsidRPr="00A94DDE">
              <w:rPr>
                <w:rFonts w:ascii="宋体" w:hAnsi="宋体" w:cs="宋体"/>
                <w:kern w:val="0"/>
                <w:sz w:val="18"/>
                <w:szCs w:val="18"/>
              </w:rPr>
              <w:t>8</w:t>
            </w: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经费支持：将教育信息化经费纳入学校年度预算，有信息化专项预算</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vMerge w:val="restart"/>
            <w:tcBorders>
              <w:top w:val="single" w:sz="4" w:space="0" w:color="auto"/>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相关财务报表</w:t>
            </w:r>
          </w:p>
        </w:tc>
        <w:tc>
          <w:tcPr>
            <w:tcW w:w="2002" w:type="dxa"/>
            <w:vMerge w:val="restart"/>
            <w:tcBorders>
              <w:top w:val="single" w:sz="4" w:space="0" w:color="auto"/>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计财处</w:t>
            </w:r>
          </w:p>
        </w:tc>
      </w:tr>
      <w:tr w:rsidR="007927D3" w:rsidRPr="004E4AF1" w:rsidTr="00CB7FD4">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spacing w:line="24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经费比例：每年信息化建设经费（不含聘用人员工资、软硬件系统维护维修费和数据线路费）投入占学校同期教育总经费支出比例（</w:t>
            </w:r>
            <w:r w:rsidRPr="00A94DDE">
              <w:rPr>
                <w:rFonts w:ascii="宋体" w:hAnsi="宋体" w:cs="宋体"/>
                <w:kern w:val="0"/>
                <w:sz w:val="18"/>
                <w:szCs w:val="18"/>
              </w:rPr>
              <w:t>%</w:t>
            </w:r>
            <w:r w:rsidRPr="00A94DDE">
              <w:rPr>
                <w:rFonts w:ascii="宋体" w:hAnsi="宋体" w:cs="宋体" w:hint="eastAsia"/>
                <w:kern w:val="0"/>
                <w:sz w:val="18"/>
                <w:szCs w:val="18"/>
              </w:rPr>
              <w:t>），指标区间</w:t>
            </w:r>
            <w:r w:rsidRPr="00A94DDE">
              <w:rPr>
                <w:rFonts w:ascii="宋体" w:hAnsi="宋体" w:cs="宋体"/>
                <w:kern w:val="0"/>
                <w:sz w:val="18"/>
                <w:szCs w:val="18"/>
              </w:rPr>
              <w:t>5%-8%</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7927D3">
            <w:pPr>
              <w:widowControl/>
              <w:spacing w:line="300" w:lineRule="exact"/>
              <w:ind w:firstLineChars="100" w:firstLine="31680"/>
              <w:jc w:val="left"/>
              <w:rPr>
                <w:rFonts w:ascii="宋体" w:cs="宋体"/>
                <w:kern w:val="0"/>
                <w:sz w:val="18"/>
                <w:szCs w:val="18"/>
              </w:rPr>
            </w:pPr>
            <w:r w:rsidRPr="00A94DDE">
              <w:rPr>
                <w:rFonts w:ascii="宋体" w:hAnsi="宋体" w:cs="宋体"/>
                <w:kern w:val="0"/>
                <w:sz w:val="18"/>
                <w:szCs w:val="18"/>
              </w:rPr>
              <w:t>4</w:t>
            </w:r>
          </w:p>
        </w:tc>
        <w:tc>
          <w:tcPr>
            <w:tcW w:w="2076" w:type="dxa"/>
            <w:vMerge/>
            <w:tcBorders>
              <w:left w:val="single" w:sz="4" w:space="0" w:color="auto"/>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vMerge/>
            <w:tcBorders>
              <w:left w:val="single" w:sz="4" w:space="0" w:color="auto"/>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激励机制（</w:t>
            </w:r>
            <w:r w:rsidRPr="00A94DDE">
              <w:rPr>
                <w:rFonts w:ascii="宋体" w:hAnsi="宋体" w:cs="宋体"/>
                <w:kern w:val="0"/>
                <w:sz w:val="18"/>
                <w:szCs w:val="18"/>
              </w:rPr>
              <w:t>6</w:t>
            </w: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将二级部门</w:t>
            </w:r>
            <w:r w:rsidRPr="00A94DDE">
              <w:rPr>
                <w:rFonts w:ascii="宋体" w:hAnsi="宋体" w:cs="宋体"/>
                <w:kern w:val="0"/>
                <w:sz w:val="18"/>
                <w:szCs w:val="18"/>
              </w:rPr>
              <w:t>/</w:t>
            </w:r>
            <w:r w:rsidRPr="00A94DDE">
              <w:rPr>
                <w:rFonts w:ascii="宋体" w:hAnsi="宋体" w:cs="宋体" w:hint="eastAsia"/>
                <w:kern w:val="0"/>
                <w:sz w:val="18"/>
                <w:szCs w:val="18"/>
              </w:rPr>
              <w:t>单位的教育信息化建设应用工作纳入学校年度考核</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相关文件</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校办</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spacing w:line="300" w:lineRule="exact"/>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建立有效的信息化应用（项目）</w:t>
            </w:r>
            <w:r w:rsidRPr="00A94DDE">
              <w:rPr>
                <w:rFonts w:ascii="宋体" w:hAnsi="宋体" w:cs="宋体"/>
                <w:kern w:val="0"/>
                <w:sz w:val="18"/>
                <w:szCs w:val="18"/>
              </w:rPr>
              <w:t>/</w:t>
            </w:r>
            <w:r w:rsidRPr="00A94DDE">
              <w:rPr>
                <w:rFonts w:ascii="宋体" w:hAnsi="宋体" w:cs="宋体" w:hint="eastAsia"/>
                <w:kern w:val="0"/>
                <w:sz w:val="18"/>
                <w:szCs w:val="18"/>
              </w:rPr>
              <w:t>教学能力考核激励机制，鼓励信息技术服务于教育教学改革、尝试</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相关文件</w:t>
            </w:r>
          </w:p>
        </w:tc>
        <w:tc>
          <w:tcPr>
            <w:tcW w:w="2002" w:type="dxa"/>
            <w:tcBorders>
              <w:top w:val="single" w:sz="4" w:space="0" w:color="auto"/>
              <w:left w:val="single" w:sz="4" w:space="0" w:color="auto"/>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教务处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有信息化应用创新实践奖励激励机制（论文研究成果或应用成果）</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相关文件</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科研处</w:t>
            </w:r>
          </w:p>
        </w:tc>
      </w:tr>
      <w:tr w:rsidR="007927D3" w:rsidRPr="004E4AF1" w:rsidTr="00F80DBA">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信息素养提高（</w:t>
            </w:r>
            <w:r w:rsidRPr="00A94DDE">
              <w:rPr>
                <w:rFonts w:ascii="宋体" w:hAnsi="宋体" w:cs="宋体"/>
                <w:kern w:val="0"/>
                <w:sz w:val="18"/>
                <w:szCs w:val="18"/>
              </w:rPr>
              <w:t>10</w:t>
            </w: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面向</w:t>
            </w:r>
            <w:r w:rsidRPr="00A94DDE">
              <w:rPr>
                <w:rFonts w:ascii="宋体" w:hAnsi="宋体" w:cs="宋体"/>
                <w:kern w:val="0"/>
                <w:sz w:val="18"/>
                <w:szCs w:val="18"/>
              </w:rPr>
              <w:t>55</w:t>
            </w:r>
            <w:r w:rsidRPr="00A94DDE">
              <w:rPr>
                <w:rFonts w:ascii="宋体" w:hAnsi="宋体" w:cs="宋体" w:hint="eastAsia"/>
                <w:kern w:val="0"/>
                <w:sz w:val="18"/>
                <w:szCs w:val="18"/>
              </w:rPr>
              <w:t>岁及以下专任教师，每百名专任教师接受信息技术相关培训的次数</w:t>
            </w:r>
            <w:r w:rsidRPr="00A94DDE">
              <w:rPr>
                <w:rFonts w:ascii="宋体" w:hAnsi="宋体" w:cs="宋体"/>
                <w:kern w:val="0"/>
                <w:sz w:val="18"/>
                <w:szCs w:val="18"/>
              </w:rPr>
              <w:t>0.5</w:t>
            </w:r>
            <w:r w:rsidRPr="00A94DDE">
              <w:rPr>
                <w:rFonts w:ascii="宋体" w:hAnsi="宋体" w:cs="宋体" w:hint="eastAsia"/>
                <w:kern w:val="0"/>
                <w:sz w:val="18"/>
                <w:szCs w:val="18"/>
              </w:rPr>
              <w:t>次</w:t>
            </w:r>
            <w:r w:rsidRPr="00A94DDE">
              <w:rPr>
                <w:rFonts w:ascii="宋体" w:hAnsi="宋体" w:cs="宋体"/>
                <w:kern w:val="0"/>
                <w:sz w:val="18"/>
                <w:szCs w:val="18"/>
              </w:rPr>
              <w:t>/</w:t>
            </w:r>
            <w:r w:rsidRPr="00A94DDE">
              <w:rPr>
                <w:rFonts w:ascii="宋体" w:hAnsi="宋体" w:cs="宋体" w:hint="eastAsia"/>
                <w:kern w:val="0"/>
                <w:sz w:val="18"/>
                <w:szCs w:val="18"/>
              </w:rPr>
              <w:t>百人或每人每学期参加次数不低于</w:t>
            </w:r>
            <w:r w:rsidRPr="00A94DDE">
              <w:rPr>
                <w:rFonts w:ascii="宋体" w:hAnsi="宋体" w:cs="宋体"/>
                <w:kern w:val="0"/>
                <w:sz w:val="18"/>
                <w:szCs w:val="18"/>
              </w:rPr>
              <w:t>1</w:t>
            </w:r>
            <w:r w:rsidRPr="00A94DDE">
              <w:rPr>
                <w:rFonts w:ascii="宋体" w:hAnsi="宋体" w:cs="宋体" w:hint="eastAsia"/>
                <w:kern w:val="0"/>
                <w:sz w:val="18"/>
                <w:szCs w:val="18"/>
              </w:rPr>
              <w:t>次</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val="restart"/>
            <w:tcBorders>
              <w:top w:val="single" w:sz="4" w:space="0" w:color="auto"/>
              <w:left w:val="nil"/>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相关文件</w:t>
            </w:r>
          </w:p>
        </w:tc>
        <w:tc>
          <w:tcPr>
            <w:tcW w:w="2002" w:type="dxa"/>
            <w:vMerge w:val="restart"/>
            <w:tcBorders>
              <w:top w:val="single" w:sz="4" w:space="0" w:color="auto"/>
              <w:left w:val="nil"/>
              <w:right w:val="single" w:sz="4" w:space="0" w:color="auto"/>
            </w:tcBorders>
          </w:tcPr>
          <w:p w:rsidR="007927D3"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教务处</w:t>
            </w:r>
          </w:p>
          <w:p w:rsidR="007927D3" w:rsidRDefault="007927D3" w:rsidP="0091652B">
            <w:pPr>
              <w:widowControl/>
              <w:spacing w:line="300" w:lineRule="exact"/>
              <w:jc w:val="left"/>
              <w:rPr>
                <w:rFonts w:ascii="宋体" w:cs="宋体"/>
                <w:kern w:val="0"/>
                <w:sz w:val="18"/>
                <w:szCs w:val="18"/>
              </w:rPr>
            </w:pPr>
          </w:p>
          <w:p w:rsidR="007927D3" w:rsidRDefault="007927D3" w:rsidP="0091652B">
            <w:pPr>
              <w:widowControl/>
              <w:spacing w:line="300" w:lineRule="exact"/>
              <w:jc w:val="left"/>
              <w:rPr>
                <w:rFonts w:ascii="宋体" w:cs="宋体"/>
                <w:kern w:val="0"/>
                <w:sz w:val="18"/>
                <w:szCs w:val="18"/>
              </w:rPr>
            </w:pPr>
          </w:p>
          <w:p w:rsidR="007927D3" w:rsidRPr="00A94DDE" w:rsidRDefault="007927D3" w:rsidP="0091652B">
            <w:pPr>
              <w:widowControl/>
              <w:spacing w:line="300" w:lineRule="exact"/>
              <w:jc w:val="left"/>
              <w:rPr>
                <w:rFonts w:ascii="宋体" w:cs="宋体"/>
                <w:kern w:val="0"/>
                <w:sz w:val="18"/>
                <w:szCs w:val="18"/>
              </w:rPr>
            </w:pPr>
            <w:r>
              <w:rPr>
                <w:rFonts w:ascii="宋体" w:cs="宋体" w:hint="eastAsia"/>
                <w:kern w:val="0"/>
                <w:sz w:val="18"/>
                <w:szCs w:val="18"/>
              </w:rPr>
              <w:t>教务处</w:t>
            </w:r>
          </w:p>
        </w:tc>
      </w:tr>
      <w:tr w:rsidR="007927D3" w:rsidRPr="004E4AF1" w:rsidTr="00F80DBA">
        <w:trPr>
          <w:trHeight w:val="675"/>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24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有提升学生信息素养的必要措施（包含计算机、网络基础认知，文稿、文字、图形图像、音视频信息检索、鉴别、整理、编辑等知识学习）或不少于</w:t>
            </w:r>
            <w:r w:rsidRPr="00A94DDE">
              <w:rPr>
                <w:rFonts w:ascii="宋体" w:hAnsi="宋体" w:cs="宋体"/>
                <w:kern w:val="0"/>
                <w:sz w:val="18"/>
                <w:szCs w:val="18"/>
              </w:rPr>
              <w:t>32</w:t>
            </w:r>
            <w:r w:rsidRPr="00A94DDE">
              <w:rPr>
                <w:rFonts w:ascii="宋体" w:hAnsi="宋体" w:cs="宋体" w:hint="eastAsia"/>
                <w:kern w:val="0"/>
                <w:sz w:val="18"/>
                <w:szCs w:val="18"/>
              </w:rPr>
              <w:t>学时的培训（也可扩充计算机文化基础课程总学时数，增加实践环节学时不少于</w:t>
            </w:r>
            <w:r w:rsidRPr="00A94DDE">
              <w:rPr>
                <w:rFonts w:ascii="宋体" w:hAnsi="宋体" w:cs="宋体"/>
                <w:kern w:val="0"/>
                <w:sz w:val="18"/>
                <w:szCs w:val="18"/>
              </w:rPr>
              <w:t>32</w:t>
            </w:r>
            <w:r w:rsidRPr="00A94DDE">
              <w:rPr>
                <w:rFonts w:ascii="宋体" w:hAnsi="宋体" w:cs="宋体" w:hint="eastAsia"/>
                <w:kern w:val="0"/>
                <w:sz w:val="18"/>
                <w:szCs w:val="18"/>
              </w:rPr>
              <w:t>学时，内容至少涵盖文稿、文字、图形图像、音视频采集编辑等）</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tcBorders>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vMerge/>
            <w:tcBorders>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面向校领导、信息化管理者开展信息化应用或信息化技术专家讲座，每年至少</w:t>
            </w:r>
            <w:r w:rsidRPr="00A94DDE">
              <w:rPr>
                <w:rFonts w:ascii="宋体" w:hAnsi="宋体" w:cs="宋体"/>
                <w:kern w:val="0"/>
                <w:sz w:val="18"/>
                <w:szCs w:val="18"/>
              </w:rPr>
              <w:t>1</w:t>
            </w:r>
            <w:r w:rsidRPr="00A94DDE">
              <w:rPr>
                <w:rFonts w:ascii="宋体" w:hAnsi="宋体" w:cs="宋体" w:hint="eastAsia"/>
                <w:kern w:val="0"/>
                <w:sz w:val="18"/>
                <w:szCs w:val="18"/>
              </w:rPr>
              <w:t>次</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对新聘任教师有信息化技能要求，并有上岗培训制度</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相关文件</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教务处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学校积极参加上级部门以及行业、协会组织的技术年会和业务技能大赛，每年至少参加</w:t>
            </w:r>
            <w:r w:rsidRPr="00A94DDE">
              <w:rPr>
                <w:rFonts w:ascii="宋体" w:hAnsi="宋体" w:cs="宋体"/>
                <w:kern w:val="0"/>
                <w:sz w:val="18"/>
                <w:szCs w:val="18"/>
              </w:rPr>
              <w:t>1</w:t>
            </w:r>
            <w:r w:rsidRPr="00A94DDE">
              <w:rPr>
                <w:rFonts w:ascii="宋体" w:hAnsi="宋体" w:cs="宋体" w:hint="eastAsia"/>
                <w:kern w:val="0"/>
                <w:sz w:val="18"/>
                <w:szCs w:val="18"/>
              </w:rPr>
              <w:t>次</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相关文件</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教务处</w:t>
            </w:r>
          </w:p>
        </w:tc>
      </w:tr>
      <w:tr w:rsidR="007927D3" w:rsidRPr="004E4AF1" w:rsidTr="0091652B">
        <w:trPr>
          <w:trHeight w:val="476"/>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合作共建机制（</w:t>
            </w:r>
            <w:r w:rsidRPr="00A94DDE">
              <w:rPr>
                <w:rFonts w:ascii="宋体" w:hAnsi="宋体" w:cs="宋体"/>
                <w:kern w:val="0"/>
                <w:sz w:val="18"/>
                <w:szCs w:val="18"/>
              </w:rPr>
              <w:t>2</w:t>
            </w:r>
            <w:r w:rsidRPr="00A94DDE">
              <w:rPr>
                <w:rFonts w:ascii="宋体" w:hAnsi="宋体" w:cs="宋体" w:hint="eastAsia"/>
                <w:kern w:val="0"/>
                <w:sz w:val="18"/>
                <w:szCs w:val="18"/>
              </w:rPr>
              <w:t>）</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合作共建（校企合作开发等）机制</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相关文件</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r>
              <w:rPr>
                <w:rFonts w:ascii="宋体" w:hAnsi="宋体" w:cs="宋体" w:hint="eastAsia"/>
                <w:kern w:val="0"/>
                <w:sz w:val="18"/>
                <w:szCs w:val="18"/>
              </w:rPr>
              <w:t>教务处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服务外包的机制体现△</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评价反馈机制（</w:t>
            </w:r>
            <w:r w:rsidRPr="00A94DDE">
              <w:rPr>
                <w:rFonts w:ascii="宋体" w:hAnsi="宋体" w:cs="宋体"/>
                <w:kern w:val="0"/>
                <w:sz w:val="18"/>
                <w:szCs w:val="18"/>
              </w:rPr>
              <w:t>2</w:t>
            </w:r>
            <w:r w:rsidRPr="00A94DDE">
              <w:rPr>
                <w:rFonts w:ascii="宋体" w:hAnsi="宋体" w:cs="宋体" w:hint="eastAsia"/>
                <w:kern w:val="0"/>
                <w:sz w:val="18"/>
                <w:szCs w:val="18"/>
              </w:rPr>
              <w:t>）</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有师生对信息化应用满意度及意见建议的实时反馈渠道</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spacing w:line="300" w:lineRule="exact"/>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有家长、校友、企业等参与治理主体意见、建议反馈渠道</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0.5</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有利益相关者反馈意见和建议的论证采纳机制△</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0.5</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nil"/>
              <w:left w:val="nil"/>
              <w:bottom w:val="single" w:sz="4" w:space="0" w:color="auto"/>
              <w:right w:val="single" w:sz="4" w:space="0" w:color="auto"/>
            </w:tcBorders>
            <w:shd w:val="clear" w:color="auto" w:fill="F2F2F2"/>
            <w:vAlign w:val="center"/>
          </w:tcPr>
          <w:p w:rsidR="007927D3" w:rsidRPr="00A94DDE" w:rsidRDefault="007927D3" w:rsidP="0091652B">
            <w:pPr>
              <w:widowControl/>
              <w:jc w:val="left"/>
              <w:rPr>
                <w:rFonts w:ascii="宋体" w:cs="宋体"/>
                <w:kern w:val="0"/>
                <w:sz w:val="18"/>
                <w:szCs w:val="18"/>
              </w:rPr>
            </w:pPr>
          </w:p>
        </w:tc>
        <w:tc>
          <w:tcPr>
            <w:tcW w:w="638" w:type="dxa"/>
            <w:tcBorders>
              <w:top w:val="nil"/>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p>
        </w:tc>
        <w:tc>
          <w:tcPr>
            <w:tcW w:w="2076"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r>
      <w:tr w:rsidR="007927D3" w:rsidRPr="004E4AF1" w:rsidTr="0091652B">
        <w:trPr>
          <w:trHeight w:val="480"/>
        </w:trPr>
        <w:tc>
          <w:tcPr>
            <w:tcW w:w="84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1518" w:type="dxa"/>
            <w:gridSpan w:val="2"/>
            <w:tcBorders>
              <w:top w:val="nil"/>
              <w:left w:val="nil"/>
              <w:bottom w:val="single" w:sz="4" w:space="0" w:color="auto"/>
              <w:right w:val="single" w:sz="4" w:space="0" w:color="auto"/>
            </w:tcBorders>
            <w:shd w:val="clear" w:color="auto" w:fill="BFBFBF"/>
            <w:noWrap/>
            <w:vAlign w:val="center"/>
          </w:tcPr>
          <w:p w:rsidR="007927D3" w:rsidRPr="00A94DDE" w:rsidRDefault="007927D3" w:rsidP="0091652B">
            <w:pPr>
              <w:widowControl/>
              <w:jc w:val="center"/>
              <w:rPr>
                <w:rFonts w:ascii="黑体" w:eastAsia="黑体" w:hAnsi="黑体" w:cs="宋体"/>
                <w:kern w:val="0"/>
                <w:sz w:val="18"/>
                <w:szCs w:val="18"/>
              </w:rPr>
            </w:pPr>
            <w:r w:rsidRPr="00A94DDE">
              <w:rPr>
                <w:rFonts w:ascii="黑体" w:eastAsia="黑体" w:hAnsi="黑体" w:cs="宋体" w:hint="eastAsia"/>
                <w:kern w:val="0"/>
                <w:sz w:val="18"/>
                <w:szCs w:val="18"/>
              </w:rPr>
              <w:t>分</w:t>
            </w:r>
            <w:r w:rsidRPr="00A94DDE">
              <w:rPr>
                <w:rFonts w:ascii="黑体" w:eastAsia="黑体" w:hAnsi="黑体" w:cs="宋体"/>
                <w:kern w:val="0"/>
                <w:sz w:val="18"/>
                <w:szCs w:val="18"/>
              </w:rPr>
              <w:t xml:space="preserve"> </w:t>
            </w:r>
            <w:r>
              <w:rPr>
                <w:rFonts w:ascii="黑体" w:eastAsia="黑体" w:hAnsi="黑体" w:cs="宋体"/>
                <w:kern w:val="0"/>
                <w:sz w:val="18"/>
                <w:szCs w:val="18"/>
              </w:rPr>
              <w:t xml:space="preserve">  </w:t>
            </w:r>
            <w:r w:rsidRPr="00A94DDE">
              <w:rPr>
                <w:rFonts w:ascii="黑体" w:eastAsia="黑体" w:hAnsi="黑体" w:cs="宋体"/>
                <w:kern w:val="0"/>
                <w:sz w:val="18"/>
                <w:szCs w:val="18"/>
              </w:rPr>
              <w:t xml:space="preserve"> </w:t>
            </w:r>
            <w:r w:rsidRPr="00A94DDE">
              <w:rPr>
                <w:rFonts w:ascii="黑体" w:eastAsia="黑体" w:hAnsi="黑体" w:cs="宋体" w:hint="eastAsia"/>
                <w:kern w:val="0"/>
                <w:sz w:val="18"/>
                <w:szCs w:val="18"/>
              </w:rPr>
              <w:t>计</w:t>
            </w:r>
          </w:p>
        </w:tc>
        <w:tc>
          <w:tcPr>
            <w:tcW w:w="6261" w:type="dxa"/>
            <w:tcBorders>
              <w:top w:val="nil"/>
              <w:left w:val="nil"/>
              <w:bottom w:val="single" w:sz="4" w:space="0" w:color="auto"/>
              <w:right w:val="single" w:sz="4" w:space="0" w:color="auto"/>
            </w:tcBorders>
            <w:shd w:val="clear" w:color="auto" w:fill="BFBFBF"/>
            <w:vAlign w:val="center"/>
          </w:tcPr>
          <w:p w:rsidR="007927D3" w:rsidRPr="00A94DDE" w:rsidRDefault="007927D3" w:rsidP="0091652B">
            <w:pPr>
              <w:widowControl/>
              <w:jc w:val="center"/>
              <w:rPr>
                <w:rFonts w:ascii="黑体" w:eastAsia="黑体" w:hAnsi="黑体" w:cs="宋体"/>
                <w:kern w:val="0"/>
                <w:sz w:val="18"/>
                <w:szCs w:val="18"/>
              </w:rPr>
            </w:pPr>
          </w:p>
        </w:tc>
        <w:tc>
          <w:tcPr>
            <w:tcW w:w="638" w:type="dxa"/>
            <w:tcBorders>
              <w:top w:val="nil"/>
              <w:left w:val="nil"/>
              <w:bottom w:val="single" w:sz="4" w:space="0" w:color="auto"/>
              <w:right w:val="single" w:sz="4" w:space="0" w:color="auto"/>
            </w:tcBorders>
            <w:shd w:val="clear" w:color="auto" w:fill="BFBFBF"/>
            <w:noWrap/>
            <w:vAlign w:val="center"/>
          </w:tcPr>
          <w:p w:rsidR="007927D3" w:rsidRPr="00A94DDE" w:rsidRDefault="007927D3" w:rsidP="0091652B">
            <w:pPr>
              <w:widowControl/>
              <w:jc w:val="center"/>
              <w:rPr>
                <w:rFonts w:ascii="黑体" w:eastAsia="黑体" w:hAnsi="黑体" w:cs="宋体"/>
                <w:kern w:val="0"/>
                <w:sz w:val="18"/>
                <w:szCs w:val="18"/>
              </w:rPr>
            </w:pPr>
          </w:p>
        </w:tc>
        <w:tc>
          <w:tcPr>
            <w:tcW w:w="2076" w:type="dxa"/>
            <w:tcBorders>
              <w:top w:val="nil"/>
              <w:left w:val="nil"/>
              <w:bottom w:val="single" w:sz="4" w:space="0" w:color="auto"/>
              <w:right w:val="single" w:sz="4" w:space="0" w:color="auto"/>
            </w:tcBorders>
            <w:shd w:val="clear" w:color="auto" w:fill="BFBFBF"/>
          </w:tcPr>
          <w:p w:rsidR="007927D3" w:rsidRPr="00A94DDE" w:rsidRDefault="007927D3" w:rsidP="0091652B">
            <w:pPr>
              <w:widowControl/>
              <w:jc w:val="center"/>
              <w:rPr>
                <w:rFonts w:ascii="黑体" w:eastAsia="黑体" w:hAnsi="黑体" w:cs="宋体"/>
                <w:kern w:val="0"/>
                <w:sz w:val="18"/>
                <w:szCs w:val="18"/>
              </w:rPr>
            </w:pPr>
          </w:p>
        </w:tc>
        <w:tc>
          <w:tcPr>
            <w:tcW w:w="2002" w:type="dxa"/>
            <w:tcBorders>
              <w:top w:val="nil"/>
              <w:left w:val="nil"/>
              <w:bottom w:val="single" w:sz="4" w:space="0" w:color="auto"/>
              <w:right w:val="single" w:sz="4" w:space="0" w:color="auto"/>
            </w:tcBorders>
            <w:shd w:val="clear" w:color="auto" w:fill="BFBFBF"/>
          </w:tcPr>
          <w:p w:rsidR="007927D3" w:rsidRPr="00A94DDE" w:rsidRDefault="007927D3" w:rsidP="0091652B">
            <w:pPr>
              <w:widowControl/>
              <w:jc w:val="center"/>
              <w:rPr>
                <w:rFonts w:ascii="黑体" w:eastAsia="黑体" w:hAnsi="黑体" w:cs="宋体"/>
                <w:kern w:val="0"/>
                <w:sz w:val="18"/>
                <w:szCs w:val="18"/>
              </w:rPr>
            </w:pPr>
          </w:p>
        </w:tc>
      </w:tr>
      <w:tr w:rsidR="007927D3" w:rsidRPr="004E4AF1" w:rsidTr="00414307">
        <w:trPr>
          <w:trHeight w:val="450"/>
        </w:trPr>
        <w:tc>
          <w:tcPr>
            <w:tcW w:w="84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网络信息安全（</w:t>
            </w:r>
            <w:r w:rsidRPr="00A94DDE">
              <w:rPr>
                <w:rFonts w:ascii="宋体" w:hAnsi="宋体" w:cs="宋体"/>
                <w:kern w:val="0"/>
                <w:sz w:val="18"/>
                <w:szCs w:val="18"/>
              </w:rPr>
              <w:t>100</w:t>
            </w:r>
            <w:r w:rsidRPr="00A94DDE">
              <w:rPr>
                <w:rFonts w:ascii="宋体" w:hAnsi="宋体" w:cs="宋体" w:hint="eastAsia"/>
                <w:kern w:val="0"/>
                <w:sz w:val="18"/>
                <w:szCs w:val="18"/>
              </w:rPr>
              <w:t>）</w:t>
            </w:r>
          </w:p>
        </w:tc>
        <w:tc>
          <w:tcPr>
            <w:tcW w:w="762"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网络基础安全（</w:t>
            </w:r>
            <w:r w:rsidRPr="00A94DDE">
              <w:rPr>
                <w:rFonts w:ascii="宋体" w:hAnsi="宋体" w:cs="宋体"/>
                <w:kern w:val="0"/>
                <w:sz w:val="18"/>
                <w:szCs w:val="18"/>
              </w:rPr>
              <w:t>36</w:t>
            </w:r>
            <w:r w:rsidRPr="00A94DDE">
              <w:rPr>
                <w:rFonts w:ascii="宋体" w:hAnsi="宋体" w:cs="宋体" w:hint="eastAsia"/>
                <w:kern w:val="0"/>
                <w:sz w:val="18"/>
                <w:szCs w:val="18"/>
              </w:rPr>
              <w:t>）</w:t>
            </w:r>
          </w:p>
        </w:tc>
        <w:tc>
          <w:tcPr>
            <w:tcW w:w="756"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安全措施（</w:t>
            </w:r>
            <w:r w:rsidRPr="00A94DDE">
              <w:rPr>
                <w:rFonts w:ascii="宋体" w:hAnsi="宋体" w:cs="宋体"/>
                <w:kern w:val="0"/>
                <w:sz w:val="18"/>
                <w:szCs w:val="18"/>
              </w:rPr>
              <w:t>12</w:t>
            </w:r>
            <w:r w:rsidRPr="00A94DDE">
              <w:rPr>
                <w:rFonts w:ascii="宋体" w:hAnsi="宋体" w:cs="宋体" w:hint="eastAsia"/>
                <w:kern w:val="0"/>
                <w:sz w:val="18"/>
                <w:szCs w:val="18"/>
              </w:rPr>
              <w:t>）</w:t>
            </w:r>
          </w:p>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28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管理制度健全（至少有网络信息安全管理制度、数据安全管理制度、信息发布与审核制度、信息系统备案制度、信息安全通报制度、电信运营商及第三方合作运营商归口管理制度等）</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val="restart"/>
            <w:tcBorders>
              <w:top w:val="single" w:sz="4" w:space="0" w:color="auto"/>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补充制度</w:t>
            </w:r>
          </w:p>
        </w:tc>
        <w:tc>
          <w:tcPr>
            <w:tcW w:w="2002" w:type="dxa"/>
            <w:vMerge w:val="restart"/>
            <w:tcBorders>
              <w:top w:val="single" w:sz="4" w:space="0" w:color="auto"/>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414307">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应急预案可行，有（多方参与）应急响应的能力及应急演练</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414307">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有效落实信息系统定级和等级保护，全面落实《网络安全法》要求</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414307">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single" w:sz="4" w:space="0" w:color="auto"/>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网络安全责任体系明确，有分级式确认安全责任体系</w:t>
            </w:r>
          </w:p>
        </w:tc>
        <w:tc>
          <w:tcPr>
            <w:tcW w:w="638" w:type="dxa"/>
            <w:tcBorders>
              <w:top w:val="single" w:sz="4" w:space="0" w:color="auto"/>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vMerge/>
            <w:tcBorders>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single" w:sz="4" w:space="0" w:color="auto"/>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有单独的年度“网络安全工作”预算</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制定预算表</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计财处</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6</w:t>
            </w:r>
            <w:r w:rsidRPr="00A94DDE">
              <w:rPr>
                <w:rFonts w:ascii="宋体" w:hAnsi="宋体" w:cs="宋体" w:hint="eastAsia"/>
                <w:kern w:val="0"/>
                <w:sz w:val="18"/>
                <w:szCs w:val="18"/>
              </w:rPr>
              <w:t>有有效的措施不断增强师生的网络与信息安全意识，加强网络信息安全宣传教育活动</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2</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相关文件</w:t>
            </w: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宣传部</w:t>
            </w:r>
          </w:p>
        </w:tc>
      </w:tr>
      <w:tr w:rsidR="007927D3" w:rsidRPr="004E4AF1" w:rsidTr="009A3310">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物理安全（</w:t>
            </w:r>
            <w:r w:rsidRPr="00A94DDE">
              <w:rPr>
                <w:rFonts w:ascii="宋体" w:hAnsi="宋体" w:cs="宋体"/>
                <w:kern w:val="0"/>
                <w:sz w:val="18"/>
                <w:szCs w:val="18"/>
              </w:rPr>
              <w:t>6</w:t>
            </w: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核心（中心）机房总体设计符合</w:t>
            </w:r>
            <w:r w:rsidRPr="00A94DDE">
              <w:rPr>
                <w:rFonts w:ascii="宋体" w:hAnsi="宋体" w:cs="宋体"/>
                <w:kern w:val="0"/>
                <w:sz w:val="18"/>
                <w:szCs w:val="18"/>
              </w:rPr>
              <w:t>GB/T2887</w:t>
            </w:r>
            <w:r w:rsidRPr="00A94DDE">
              <w:rPr>
                <w:rFonts w:ascii="宋体" w:hAnsi="宋体" w:cs="宋体" w:hint="eastAsia"/>
                <w:kern w:val="0"/>
                <w:sz w:val="18"/>
                <w:szCs w:val="18"/>
              </w:rPr>
              <w:t>《电子计算机场地通用规范》、</w:t>
            </w:r>
            <w:r w:rsidRPr="00A94DDE">
              <w:rPr>
                <w:rFonts w:ascii="宋体" w:hAnsi="宋体" w:cs="宋体"/>
                <w:kern w:val="0"/>
                <w:sz w:val="18"/>
                <w:szCs w:val="18"/>
              </w:rPr>
              <w:t>GB/T9361</w:t>
            </w:r>
            <w:r w:rsidRPr="00A94DDE">
              <w:rPr>
                <w:rFonts w:ascii="宋体" w:hAnsi="宋体" w:cs="宋体" w:hint="eastAsia"/>
                <w:kern w:val="0"/>
                <w:sz w:val="18"/>
                <w:szCs w:val="18"/>
              </w:rPr>
              <w:t>《计算机场地安全要求》，具有配套电力保障和不间断电源保障系统，有环境监测系统（恒温恒湿空调系统，烟雾报警等）</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val="restart"/>
            <w:tcBorders>
              <w:top w:val="single" w:sz="4" w:space="0" w:color="auto"/>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现场照片、机房运维记录</w:t>
            </w:r>
          </w:p>
        </w:tc>
        <w:tc>
          <w:tcPr>
            <w:tcW w:w="2002" w:type="dxa"/>
            <w:vMerge w:val="restart"/>
            <w:tcBorders>
              <w:top w:val="single" w:sz="4" w:space="0" w:color="auto"/>
              <w:left w:val="nil"/>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A3310">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机房及网络设备间具有消防灭火措施、监控及门禁保障，建有人员出入记录台账</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vMerge/>
            <w:tcBorders>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技术安全（</w:t>
            </w:r>
            <w:r w:rsidRPr="00A94DDE">
              <w:rPr>
                <w:rFonts w:ascii="宋体" w:hAnsi="宋体" w:cs="宋体"/>
                <w:kern w:val="0"/>
                <w:sz w:val="18"/>
                <w:szCs w:val="18"/>
              </w:rPr>
              <w:t>18</w:t>
            </w: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统筹规划网络安全集中管理，一般应控制二级部门建设私有云机房，确需建设的，应纳入统一管理，采用集中安全管控</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管理规定</w:t>
            </w: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统筹管理</w:t>
            </w:r>
            <w:r w:rsidRPr="00A94DDE">
              <w:rPr>
                <w:rFonts w:ascii="宋体" w:hAnsi="宋体" w:cs="宋体"/>
                <w:kern w:val="0"/>
                <w:sz w:val="18"/>
                <w:szCs w:val="18"/>
              </w:rPr>
              <w:t>DNS</w:t>
            </w:r>
            <w:r w:rsidRPr="00A94DDE">
              <w:rPr>
                <w:rFonts w:ascii="宋体" w:hAnsi="宋体" w:cs="宋体" w:hint="eastAsia"/>
                <w:kern w:val="0"/>
                <w:sz w:val="18"/>
                <w:szCs w:val="18"/>
              </w:rPr>
              <w:t>备案，二级域名集中备案，分级发布管理</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制定二级域名备案制度</w:t>
            </w: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28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有功能完整的软硬件防火墙、入侵防御、漏洞扫描、恶意代码防范系统等网络安全防御体系，有内外网有效隔离措施，对于建有远程访问系统的，需对校内关键业务系统采用加密方式远程访问</w:t>
            </w:r>
            <w:r w:rsidRPr="00A94DDE">
              <w:rPr>
                <w:rFonts w:ascii="宋体" w:hAnsi="宋体" w:cs="宋体"/>
                <w:kern w:val="0"/>
                <w:sz w:val="18"/>
                <w:szCs w:val="18"/>
              </w:rPr>
              <w:t>(</w:t>
            </w:r>
            <w:r w:rsidRPr="00A94DDE">
              <w:rPr>
                <w:rFonts w:ascii="宋体" w:hAnsi="宋体" w:cs="宋体" w:hint="eastAsia"/>
                <w:kern w:val="0"/>
                <w:sz w:val="18"/>
                <w:szCs w:val="18"/>
              </w:rPr>
              <w:t>如</w:t>
            </w:r>
            <w:r w:rsidRPr="00A94DDE">
              <w:rPr>
                <w:rFonts w:ascii="宋体" w:hAnsi="宋体" w:cs="宋体"/>
                <w:kern w:val="0"/>
                <w:sz w:val="18"/>
                <w:szCs w:val="18"/>
              </w:rPr>
              <w:t>VPN</w:t>
            </w:r>
            <w:r w:rsidRPr="00A94DDE">
              <w:rPr>
                <w:rFonts w:ascii="宋体" w:hAnsi="宋体" w:cs="宋体" w:hint="eastAsia"/>
                <w:kern w:val="0"/>
                <w:sz w:val="18"/>
                <w:szCs w:val="18"/>
              </w:rPr>
              <w:t>等</w:t>
            </w:r>
            <w:r w:rsidRPr="00A94DDE">
              <w:rPr>
                <w:rFonts w:ascii="宋体" w:hAnsi="宋体" w:cs="宋体"/>
                <w:kern w:val="0"/>
                <w:sz w:val="18"/>
                <w:szCs w:val="18"/>
              </w:rPr>
              <w:t>)</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设备截图</w:t>
            </w: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675"/>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280" w:lineRule="exact"/>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有完善的数据中心运行防护措施，可实现南北（内外纵向）、东西（内部横向）流量过滤与防护，有单独的数据中心链路出口，且冗余，可实现一键断网隔离，数据中心业务操作可管、可控、可追溯，对涉密数据按国家保密要求有数据安全保障</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280" w:lineRule="exact"/>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对核心机房所有系统（包括不限于操作系统、数据库、网络管理等）进行的操作、配置，有通过设备或技术手段进行记录和审计措施</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6</w:t>
            </w:r>
            <w:r w:rsidRPr="00A94DDE">
              <w:rPr>
                <w:rFonts w:ascii="宋体" w:hAnsi="宋体" w:cs="宋体" w:hint="eastAsia"/>
                <w:kern w:val="0"/>
                <w:sz w:val="18"/>
                <w:szCs w:val="18"/>
              </w:rPr>
              <w:t>有统一的日志管理平台，对操作系统、数据库、网络等日志进行集中管理，并能分析、报警、查询等</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3</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nil"/>
              <w:left w:val="nil"/>
              <w:bottom w:val="single" w:sz="4" w:space="0" w:color="auto"/>
              <w:right w:val="single" w:sz="4" w:space="0" w:color="auto"/>
            </w:tcBorders>
            <w:shd w:val="clear" w:color="auto" w:fill="F2F2F2"/>
            <w:vAlign w:val="center"/>
          </w:tcPr>
          <w:p w:rsidR="007927D3" w:rsidRPr="00A94DDE" w:rsidRDefault="007927D3" w:rsidP="0091652B">
            <w:pPr>
              <w:widowControl/>
              <w:jc w:val="left"/>
              <w:rPr>
                <w:rFonts w:ascii="宋体" w:cs="宋体"/>
                <w:kern w:val="0"/>
                <w:sz w:val="18"/>
                <w:szCs w:val="18"/>
              </w:rPr>
            </w:pPr>
          </w:p>
        </w:tc>
        <w:tc>
          <w:tcPr>
            <w:tcW w:w="638" w:type="dxa"/>
            <w:tcBorders>
              <w:top w:val="nil"/>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p>
        </w:tc>
        <w:tc>
          <w:tcPr>
            <w:tcW w:w="2076"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数据安全（</w:t>
            </w:r>
            <w:r w:rsidRPr="00A94DDE">
              <w:rPr>
                <w:rFonts w:ascii="宋体" w:hAnsi="宋体" w:cs="宋体"/>
                <w:kern w:val="0"/>
                <w:sz w:val="18"/>
                <w:szCs w:val="18"/>
              </w:rPr>
              <w:t>24</w:t>
            </w: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 xml:space="preserve">　</w:t>
            </w:r>
          </w:p>
        </w:tc>
        <w:tc>
          <w:tcPr>
            <w:tcW w:w="756" w:type="dxa"/>
            <w:vMerge w:val="restart"/>
            <w:tcBorders>
              <w:top w:val="nil"/>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数据安全（</w:t>
            </w:r>
            <w:r w:rsidRPr="00A94DDE">
              <w:rPr>
                <w:rFonts w:ascii="宋体" w:hAnsi="宋体" w:cs="宋体"/>
                <w:kern w:val="0"/>
                <w:sz w:val="18"/>
                <w:szCs w:val="18"/>
              </w:rPr>
              <w:t>24</w:t>
            </w:r>
            <w:r w:rsidRPr="00A94DDE">
              <w:rPr>
                <w:rFonts w:ascii="宋体" w:hAnsi="宋体" w:cs="宋体" w:hint="eastAsia"/>
                <w:kern w:val="0"/>
                <w:sz w:val="18"/>
                <w:szCs w:val="18"/>
              </w:rPr>
              <w:t>）</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 xml:space="preserve">　</w:t>
            </w: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建有网站群，一表通等公共信息平台，加强公共服务安全的宏观统筹建设能力</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网站群合同</w:t>
            </w: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建有网站与信息系统安全管理、监控平台，对校内网站与信息系统能进行统一管理，支持一键关停</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对核心数据及二级以上业务系统数据要有本地、异地容灾数据备份措施，且有定期演练确保可用性</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严格规范信息使用条款，对学校保密数据、师生员工个人隐私有保护措施，有数据保密协议</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264"/>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有信息系统安全评测机制及退出机制（退出机制是指对于信息系统多次整改不达标的要有暂缓部署或者撤销下架的机制）</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nil"/>
              <w:left w:val="nil"/>
              <w:bottom w:val="single" w:sz="4" w:space="0" w:color="auto"/>
              <w:right w:val="single" w:sz="4" w:space="0" w:color="auto"/>
            </w:tcBorders>
            <w:vAlign w:val="center"/>
          </w:tcPr>
          <w:p w:rsidR="007927D3" w:rsidRPr="00A94DDE" w:rsidRDefault="007927D3" w:rsidP="0091652B">
            <w:pPr>
              <w:widowControl/>
              <w:spacing w:line="300" w:lineRule="exact"/>
              <w:jc w:val="left"/>
              <w:rPr>
                <w:rFonts w:ascii="宋体" w:cs="宋体"/>
                <w:kern w:val="0"/>
                <w:sz w:val="18"/>
                <w:szCs w:val="18"/>
              </w:rPr>
            </w:pPr>
            <w:r w:rsidRPr="00A94DDE">
              <w:rPr>
                <w:rFonts w:ascii="宋体" w:hAnsi="宋体" w:cs="宋体"/>
                <w:kern w:val="0"/>
                <w:sz w:val="18"/>
                <w:szCs w:val="18"/>
              </w:rPr>
              <w:t>6</w:t>
            </w:r>
            <w:r w:rsidRPr="00A94DDE">
              <w:rPr>
                <w:rFonts w:ascii="宋体" w:hAnsi="宋体" w:cs="宋体" w:hint="eastAsia"/>
                <w:kern w:val="0"/>
                <w:sz w:val="18"/>
                <w:szCs w:val="18"/>
              </w:rPr>
              <w:t>有网站内容安全防篡改及内容文字（错误）监测机制</w:t>
            </w:r>
            <w:r w:rsidRPr="00A94DDE">
              <w:rPr>
                <w:rFonts w:ascii="宋体" w:hAnsi="宋体" w:cs="宋体"/>
                <w:kern w:val="0"/>
                <w:sz w:val="18"/>
                <w:szCs w:val="18"/>
              </w:rPr>
              <w:t>(</w:t>
            </w:r>
            <w:r w:rsidRPr="00A94DDE">
              <w:rPr>
                <w:rFonts w:ascii="宋体" w:hAnsi="宋体" w:cs="宋体" w:hint="eastAsia"/>
                <w:kern w:val="0"/>
                <w:sz w:val="18"/>
                <w:szCs w:val="18"/>
              </w:rPr>
              <w:t>对政治性错误、易炒作文字错误、涉黄涉毒涉暴涉毒等信息有效监测）</w:t>
            </w:r>
          </w:p>
        </w:tc>
        <w:tc>
          <w:tcPr>
            <w:tcW w:w="638" w:type="dxa"/>
            <w:tcBorders>
              <w:top w:val="nil"/>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50"/>
        </w:trPr>
        <w:tc>
          <w:tcPr>
            <w:tcW w:w="84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top w:val="nil"/>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nil"/>
              <w:left w:val="nil"/>
              <w:bottom w:val="single" w:sz="4" w:space="0" w:color="auto"/>
              <w:right w:val="single" w:sz="4" w:space="0" w:color="auto"/>
            </w:tcBorders>
            <w:shd w:val="clear" w:color="auto" w:fill="F2F2F2"/>
            <w:vAlign w:val="center"/>
          </w:tcPr>
          <w:p w:rsidR="007927D3" w:rsidRPr="00A94DDE" w:rsidRDefault="007927D3" w:rsidP="0091652B">
            <w:pPr>
              <w:widowControl/>
              <w:spacing w:line="300" w:lineRule="exact"/>
              <w:jc w:val="left"/>
              <w:rPr>
                <w:rFonts w:ascii="宋体" w:cs="宋体"/>
                <w:kern w:val="0"/>
                <w:sz w:val="18"/>
                <w:szCs w:val="18"/>
              </w:rPr>
            </w:pPr>
          </w:p>
        </w:tc>
        <w:tc>
          <w:tcPr>
            <w:tcW w:w="638" w:type="dxa"/>
            <w:tcBorders>
              <w:top w:val="nil"/>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p>
        </w:tc>
        <w:tc>
          <w:tcPr>
            <w:tcW w:w="2076"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c>
          <w:tcPr>
            <w:tcW w:w="2002" w:type="dxa"/>
            <w:tcBorders>
              <w:top w:val="nil"/>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r>
      <w:tr w:rsidR="007927D3" w:rsidRPr="004E4AF1" w:rsidTr="002008D3">
        <w:trPr>
          <w:trHeight w:val="270"/>
        </w:trPr>
        <w:tc>
          <w:tcPr>
            <w:tcW w:w="846" w:type="dxa"/>
            <w:vMerge w:val="restart"/>
            <w:tcBorders>
              <w:top w:val="single" w:sz="4" w:space="0" w:color="auto"/>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网络信息安全（</w:t>
            </w:r>
            <w:r w:rsidRPr="00A94DDE">
              <w:rPr>
                <w:rFonts w:ascii="宋体" w:hAnsi="宋体" w:cs="宋体"/>
                <w:kern w:val="0"/>
                <w:sz w:val="18"/>
                <w:szCs w:val="18"/>
              </w:rPr>
              <w:t>100</w:t>
            </w:r>
            <w:r w:rsidRPr="00A94DDE">
              <w:rPr>
                <w:rFonts w:ascii="宋体" w:hAnsi="宋体" w:cs="宋体" w:hint="eastAsia"/>
                <w:kern w:val="0"/>
                <w:sz w:val="18"/>
                <w:szCs w:val="18"/>
              </w:rPr>
              <w:t>）</w:t>
            </w:r>
          </w:p>
        </w:tc>
        <w:tc>
          <w:tcPr>
            <w:tcW w:w="762"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网络隐患及事件处置（</w:t>
            </w:r>
            <w:r w:rsidRPr="00A94DDE">
              <w:rPr>
                <w:rFonts w:ascii="宋体" w:hAnsi="宋体" w:cs="宋体"/>
                <w:kern w:val="0"/>
                <w:sz w:val="18"/>
                <w:szCs w:val="18"/>
              </w:rPr>
              <w:t>20</w:t>
            </w:r>
            <w:r w:rsidRPr="00A94DDE">
              <w:rPr>
                <w:rFonts w:ascii="宋体" w:hAnsi="宋体" w:cs="宋体" w:hint="eastAsia"/>
                <w:kern w:val="0"/>
                <w:sz w:val="18"/>
                <w:szCs w:val="18"/>
              </w:rPr>
              <w:t>）</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 xml:space="preserve">　</w:t>
            </w:r>
          </w:p>
        </w:tc>
        <w:tc>
          <w:tcPr>
            <w:tcW w:w="756" w:type="dxa"/>
            <w:vMerge w:val="restart"/>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1</w:t>
            </w:r>
            <w:r w:rsidRPr="00A94DDE">
              <w:rPr>
                <w:rFonts w:ascii="宋体" w:hAnsi="宋体" w:cs="宋体" w:hint="eastAsia"/>
                <w:kern w:val="0"/>
                <w:sz w:val="18"/>
                <w:szCs w:val="18"/>
              </w:rPr>
              <w:t>网络隐患及事件处置（</w:t>
            </w:r>
            <w:r w:rsidRPr="00A94DDE">
              <w:rPr>
                <w:rFonts w:ascii="宋体" w:hAnsi="宋体" w:cs="宋体"/>
                <w:kern w:val="0"/>
                <w:sz w:val="18"/>
                <w:szCs w:val="18"/>
              </w:rPr>
              <w:t>20</w:t>
            </w:r>
            <w:r w:rsidRPr="00A94DDE">
              <w:rPr>
                <w:rFonts w:ascii="宋体" w:hAnsi="宋体" w:cs="宋体" w:hint="eastAsia"/>
                <w:kern w:val="0"/>
                <w:sz w:val="18"/>
                <w:szCs w:val="18"/>
              </w:rPr>
              <w:t>）</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p>
          <w:p w:rsidR="007927D3" w:rsidRPr="00A94DDE" w:rsidRDefault="007927D3" w:rsidP="0091652B">
            <w:pPr>
              <w:jc w:val="left"/>
              <w:rPr>
                <w:rFonts w:ascii="宋体" w:cs="宋体"/>
                <w:kern w:val="0"/>
                <w:sz w:val="18"/>
                <w:szCs w:val="18"/>
              </w:rPr>
            </w:pP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网络安全应急联络体系健全、安全预警与问题整改快速上传下达</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vMerge w:val="restart"/>
            <w:tcBorders>
              <w:top w:val="single" w:sz="4" w:space="0" w:color="auto"/>
              <w:left w:val="nil"/>
              <w:right w:val="single" w:sz="4" w:space="0" w:color="auto"/>
            </w:tcBorders>
          </w:tcPr>
          <w:p w:rsidR="007927D3" w:rsidRPr="00A94DDE" w:rsidRDefault="007927D3" w:rsidP="0091652B">
            <w:pPr>
              <w:jc w:val="left"/>
              <w:rPr>
                <w:rFonts w:ascii="宋体" w:cs="宋体"/>
                <w:kern w:val="0"/>
                <w:sz w:val="18"/>
                <w:szCs w:val="18"/>
              </w:rPr>
            </w:pPr>
            <w:r>
              <w:rPr>
                <w:rFonts w:ascii="宋体" w:hAnsi="宋体" w:cs="宋体" w:hint="eastAsia"/>
                <w:kern w:val="0"/>
                <w:sz w:val="18"/>
                <w:szCs w:val="18"/>
              </w:rPr>
              <w:t>制定相关制度</w:t>
            </w:r>
          </w:p>
        </w:tc>
        <w:tc>
          <w:tcPr>
            <w:tcW w:w="2002" w:type="dxa"/>
            <w:vMerge w:val="restart"/>
            <w:tcBorders>
              <w:top w:val="single" w:sz="4" w:space="0" w:color="auto"/>
              <w:left w:val="nil"/>
              <w:right w:val="single" w:sz="4" w:space="0" w:color="auto"/>
            </w:tcBorders>
          </w:tcPr>
          <w:p w:rsidR="007927D3" w:rsidRPr="00A94DDE" w:rsidRDefault="007927D3" w:rsidP="0091652B">
            <w:pPr>
              <w:jc w:val="left"/>
              <w:rPr>
                <w:rFonts w:ascii="宋体" w:cs="宋体"/>
                <w:kern w:val="0"/>
                <w:sz w:val="18"/>
                <w:szCs w:val="18"/>
              </w:rPr>
            </w:pPr>
            <w:r>
              <w:rPr>
                <w:rFonts w:ascii="宋体" w:hAnsi="宋体" w:cs="宋体" w:hint="eastAsia"/>
                <w:kern w:val="0"/>
                <w:sz w:val="18"/>
                <w:szCs w:val="18"/>
              </w:rPr>
              <w:t>网络中心</w:t>
            </w:r>
          </w:p>
        </w:tc>
      </w:tr>
      <w:tr w:rsidR="007927D3" w:rsidRPr="004E4AF1" w:rsidTr="002008D3">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快速处置网络安全隐患（未按时限要求处置、整改并上报，每次扣该二级指标</w:t>
            </w:r>
            <w:r w:rsidRPr="00A94DDE">
              <w:rPr>
                <w:rFonts w:ascii="宋体" w:hAnsi="宋体" w:cs="宋体"/>
                <w:kern w:val="0"/>
                <w:sz w:val="18"/>
                <w:szCs w:val="18"/>
              </w:rPr>
              <w:t>1</w:t>
            </w:r>
            <w:r w:rsidRPr="00A94DDE">
              <w:rPr>
                <w:rFonts w:ascii="宋体" w:hAnsi="宋体" w:cs="宋体" w:hint="eastAsia"/>
                <w:kern w:val="0"/>
                <w:sz w:val="18"/>
                <w:szCs w:val="18"/>
              </w:rPr>
              <w:t>分）</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E50A94">
        <w:trPr>
          <w:trHeight w:val="376"/>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快速处置一般性网络安全事件（发生一起未造成较大影响的扣</w:t>
            </w:r>
            <w:r w:rsidRPr="00A94DDE">
              <w:rPr>
                <w:rFonts w:ascii="宋体" w:hAnsi="宋体" w:cs="宋体"/>
                <w:kern w:val="0"/>
                <w:sz w:val="18"/>
                <w:szCs w:val="18"/>
              </w:rPr>
              <w:t>1</w:t>
            </w:r>
            <w:r w:rsidRPr="00A94DDE">
              <w:rPr>
                <w:rFonts w:ascii="宋体" w:hAnsi="宋体" w:cs="宋体" w:hint="eastAsia"/>
                <w:kern w:val="0"/>
                <w:sz w:val="18"/>
                <w:szCs w:val="18"/>
              </w:rPr>
              <w:t>分，未按时整改并上报整改情况的每次扣该二级指标</w:t>
            </w:r>
            <w:r w:rsidRPr="00A94DDE">
              <w:rPr>
                <w:rFonts w:ascii="宋体" w:hAnsi="宋体" w:cs="宋体"/>
                <w:kern w:val="0"/>
                <w:sz w:val="18"/>
                <w:szCs w:val="18"/>
              </w:rPr>
              <w:t>10</w:t>
            </w:r>
            <w:r w:rsidRPr="00A94DDE">
              <w:rPr>
                <w:rFonts w:ascii="宋体" w:hAnsi="宋体" w:cs="宋体" w:hint="eastAsia"/>
                <w:kern w:val="0"/>
                <w:sz w:val="18"/>
                <w:szCs w:val="18"/>
              </w:rPr>
              <w:t>分）</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E50A94">
        <w:trPr>
          <w:trHeight w:val="45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快速处置造成较大负面影响的网络安全事件（发生一起扣</w:t>
            </w:r>
            <w:r w:rsidRPr="00A94DDE">
              <w:rPr>
                <w:rFonts w:ascii="宋体" w:hAnsi="宋体" w:cs="宋体"/>
                <w:kern w:val="0"/>
                <w:sz w:val="18"/>
                <w:szCs w:val="18"/>
              </w:rPr>
              <w:t>25</w:t>
            </w:r>
            <w:r w:rsidRPr="00A94DDE">
              <w:rPr>
                <w:rFonts w:ascii="宋体" w:hAnsi="宋体" w:cs="宋体" w:hint="eastAsia"/>
                <w:kern w:val="0"/>
                <w:sz w:val="18"/>
                <w:szCs w:val="18"/>
              </w:rPr>
              <w:t>分，未按时整改并上报整改情况每次扣一级指标大项</w:t>
            </w:r>
            <w:r w:rsidRPr="00A94DDE">
              <w:rPr>
                <w:rFonts w:ascii="宋体" w:hAnsi="宋体" w:cs="宋体"/>
                <w:kern w:val="0"/>
                <w:sz w:val="18"/>
                <w:szCs w:val="18"/>
              </w:rPr>
              <w:t>50</w:t>
            </w:r>
            <w:r w:rsidRPr="00A94DDE">
              <w:rPr>
                <w:rFonts w:ascii="宋体" w:hAnsi="宋体" w:cs="宋体" w:hint="eastAsia"/>
                <w:kern w:val="0"/>
                <w:sz w:val="18"/>
                <w:szCs w:val="18"/>
              </w:rPr>
              <w:t>分）</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E50A94">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发生造成恶劣影响的网络安全事件，本项目实行一项否决。</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vMerge/>
            <w:tcBorders>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vMerge/>
            <w:tcBorders>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41"/>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top w:val="single" w:sz="4" w:space="0" w:color="auto"/>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single" w:sz="4" w:space="0" w:color="auto"/>
              <w:left w:val="nil"/>
              <w:bottom w:val="single" w:sz="4" w:space="0" w:color="auto"/>
              <w:right w:val="single" w:sz="4" w:space="0" w:color="auto"/>
            </w:tcBorders>
            <w:shd w:val="clear" w:color="auto" w:fill="F2F2F2"/>
            <w:vAlign w:val="center"/>
          </w:tcPr>
          <w:p w:rsidR="007927D3" w:rsidRPr="00A94DDE" w:rsidRDefault="007927D3" w:rsidP="0091652B">
            <w:pPr>
              <w:widowControl/>
              <w:jc w:val="left"/>
              <w:rPr>
                <w:rFonts w:ascii="宋体" w:cs="宋体"/>
                <w:kern w:val="0"/>
                <w:sz w:val="18"/>
                <w:szCs w:val="18"/>
              </w:rPr>
            </w:pPr>
          </w:p>
        </w:tc>
        <w:tc>
          <w:tcPr>
            <w:tcW w:w="638" w:type="dxa"/>
            <w:tcBorders>
              <w:top w:val="single" w:sz="4" w:space="0" w:color="auto"/>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p>
        </w:tc>
        <w:tc>
          <w:tcPr>
            <w:tcW w:w="2076" w:type="dxa"/>
            <w:tcBorders>
              <w:top w:val="single" w:sz="4" w:space="0" w:color="auto"/>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r>
      <w:tr w:rsidR="007927D3" w:rsidRPr="004E4AF1" w:rsidTr="0091652B">
        <w:trPr>
          <w:trHeight w:val="405"/>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网络安全舆情（</w:t>
            </w:r>
            <w:r w:rsidRPr="00A94DDE">
              <w:rPr>
                <w:rFonts w:ascii="宋体" w:hAnsi="宋体" w:cs="宋体"/>
                <w:kern w:val="0"/>
                <w:sz w:val="18"/>
                <w:szCs w:val="18"/>
              </w:rPr>
              <w:t>20</w:t>
            </w:r>
            <w:r w:rsidRPr="00A94DDE">
              <w:rPr>
                <w:rFonts w:ascii="宋体" w:hAnsi="宋体" w:cs="宋体" w:hint="eastAsia"/>
                <w:kern w:val="0"/>
                <w:sz w:val="18"/>
                <w:szCs w:val="18"/>
              </w:rPr>
              <w:t xml:space="preserve">）　</w:t>
            </w:r>
          </w:p>
        </w:tc>
        <w:tc>
          <w:tcPr>
            <w:tcW w:w="756" w:type="dxa"/>
            <w:vMerge w:val="restart"/>
            <w:tcBorders>
              <w:top w:val="single" w:sz="4" w:space="0" w:color="auto"/>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网络安全舆情追溯（</w:t>
            </w:r>
            <w:r w:rsidRPr="00A94DDE">
              <w:rPr>
                <w:rFonts w:ascii="宋体" w:hAnsi="宋体" w:cs="宋体"/>
                <w:kern w:val="0"/>
                <w:sz w:val="18"/>
                <w:szCs w:val="18"/>
              </w:rPr>
              <w:t>20</w:t>
            </w:r>
            <w:r w:rsidRPr="00A94DDE">
              <w:rPr>
                <w:rFonts w:ascii="宋体" w:hAnsi="宋体" w:cs="宋体" w:hint="eastAsia"/>
                <w:kern w:val="0"/>
                <w:sz w:val="18"/>
                <w:szCs w:val="18"/>
              </w:rPr>
              <w:t xml:space="preserve">）　</w:t>
            </w: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1</w:t>
            </w:r>
            <w:r w:rsidRPr="00A94DDE">
              <w:rPr>
                <w:rFonts w:ascii="宋体" w:hAnsi="宋体" w:cs="宋体" w:hint="eastAsia"/>
                <w:kern w:val="0"/>
                <w:sz w:val="18"/>
                <w:szCs w:val="18"/>
              </w:rPr>
              <w:t>有上网行为管理技术措施</w:t>
            </w:r>
            <w:r w:rsidRPr="00A94DDE">
              <w:rPr>
                <w:rFonts w:ascii="宋体" w:cs="宋体"/>
                <w:kern w:val="0"/>
                <w:sz w:val="18"/>
                <w:szCs w:val="18"/>
              </w:rPr>
              <w:t>,</w:t>
            </w:r>
            <w:r w:rsidRPr="00A94DDE">
              <w:rPr>
                <w:rFonts w:ascii="宋体" w:hAnsi="宋体" w:cs="宋体" w:hint="eastAsia"/>
                <w:kern w:val="0"/>
                <w:sz w:val="18"/>
                <w:szCs w:val="18"/>
              </w:rPr>
              <w:t>数据存储天数</w:t>
            </w:r>
            <w:r w:rsidRPr="00A94DDE">
              <w:rPr>
                <w:rFonts w:ascii="宋体" w:hAnsi="宋体" w:cs="宋体"/>
                <w:kern w:val="0"/>
                <w:sz w:val="18"/>
                <w:szCs w:val="18"/>
              </w:rPr>
              <w:t>180</w:t>
            </w:r>
            <w:r w:rsidRPr="00A94DDE">
              <w:rPr>
                <w:rFonts w:ascii="宋体" w:hAnsi="宋体" w:cs="宋体" w:hint="eastAsia"/>
                <w:kern w:val="0"/>
                <w:sz w:val="18"/>
                <w:szCs w:val="18"/>
              </w:rPr>
              <w:t>天以上</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设备截图</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270"/>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2</w:t>
            </w:r>
            <w:r w:rsidRPr="00A94DDE">
              <w:rPr>
                <w:rFonts w:ascii="宋体" w:hAnsi="宋体" w:cs="宋体" w:hint="eastAsia"/>
                <w:kern w:val="0"/>
                <w:sz w:val="18"/>
                <w:szCs w:val="18"/>
              </w:rPr>
              <w:t>有网络舆情监测与分析系统化管理机制，对网络安全舆情有监测、引导、处理及修复工作机制</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制定相关制度</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宣传部</w:t>
            </w:r>
          </w:p>
        </w:tc>
      </w:tr>
      <w:tr w:rsidR="007927D3" w:rsidRPr="004E4AF1" w:rsidTr="0091652B">
        <w:trPr>
          <w:trHeight w:val="446"/>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3</w:t>
            </w:r>
            <w:r w:rsidRPr="00A94DDE">
              <w:rPr>
                <w:rFonts w:ascii="宋体" w:hAnsi="宋体" w:cs="宋体" w:hint="eastAsia"/>
                <w:kern w:val="0"/>
                <w:sz w:val="18"/>
                <w:szCs w:val="18"/>
              </w:rPr>
              <w:t>实现实名制认证，且认证登陆信息可查阅天数</w:t>
            </w:r>
            <w:r w:rsidRPr="00A94DDE">
              <w:rPr>
                <w:rFonts w:ascii="宋体" w:hAnsi="宋体" w:cs="宋体"/>
                <w:kern w:val="0"/>
                <w:sz w:val="18"/>
                <w:szCs w:val="18"/>
              </w:rPr>
              <w:t>180</w:t>
            </w:r>
            <w:r w:rsidRPr="00A94DDE">
              <w:rPr>
                <w:rFonts w:ascii="宋体" w:hAnsi="宋体" w:cs="宋体" w:hint="eastAsia"/>
                <w:kern w:val="0"/>
                <w:sz w:val="18"/>
                <w:szCs w:val="18"/>
              </w:rPr>
              <w:t>天以上</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设备截图</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11"/>
        </w:trPr>
        <w:tc>
          <w:tcPr>
            <w:tcW w:w="846" w:type="dxa"/>
            <w:vMerge/>
            <w:tcBorders>
              <w:left w:val="single" w:sz="4" w:space="0" w:color="auto"/>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756" w:type="dxa"/>
            <w:vMerge/>
            <w:tcBorders>
              <w:left w:val="nil"/>
              <w:right w:val="single" w:sz="4" w:space="0" w:color="auto"/>
            </w:tcBorders>
            <w:noWrap/>
            <w:vAlign w:val="center"/>
          </w:tcPr>
          <w:p w:rsidR="007927D3" w:rsidRPr="00A94DDE" w:rsidRDefault="007927D3" w:rsidP="0091652B">
            <w:pPr>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4</w:t>
            </w:r>
            <w:r w:rsidRPr="00A94DDE">
              <w:rPr>
                <w:rFonts w:ascii="宋体" w:hAnsi="宋体" w:cs="宋体" w:hint="eastAsia"/>
                <w:kern w:val="0"/>
                <w:sz w:val="18"/>
                <w:szCs w:val="18"/>
              </w:rPr>
              <w:t>有用户日志分析中心，用户行为数据记录天数</w:t>
            </w:r>
            <w:r w:rsidRPr="00A94DDE">
              <w:rPr>
                <w:rFonts w:ascii="宋体" w:hAnsi="宋体" w:cs="宋体"/>
                <w:kern w:val="0"/>
                <w:sz w:val="18"/>
                <w:szCs w:val="18"/>
              </w:rPr>
              <w:t>180</w:t>
            </w:r>
            <w:r w:rsidRPr="00A94DDE">
              <w:rPr>
                <w:rFonts w:ascii="宋体" w:hAnsi="宋体" w:cs="宋体" w:hint="eastAsia"/>
                <w:kern w:val="0"/>
                <w:sz w:val="18"/>
                <w:szCs w:val="18"/>
              </w:rPr>
              <w:t>天以上</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p>
        </w:tc>
      </w:tr>
      <w:tr w:rsidR="007927D3" w:rsidRPr="004E4AF1" w:rsidTr="0091652B">
        <w:trPr>
          <w:trHeight w:val="417"/>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6261" w:type="dxa"/>
            <w:tcBorders>
              <w:top w:val="single" w:sz="4" w:space="0" w:color="auto"/>
              <w:left w:val="nil"/>
              <w:bottom w:val="single" w:sz="4" w:space="0" w:color="auto"/>
              <w:right w:val="single" w:sz="4" w:space="0" w:color="auto"/>
            </w:tcBorders>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kern w:val="0"/>
                <w:sz w:val="18"/>
                <w:szCs w:val="18"/>
              </w:rPr>
              <w:t>5</w:t>
            </w:r>
            <w:r w:rsidRPr="00A94DDE">
              <w:rPr>
                <w:rFonts w:ascii="宋体" w:hAnsi="宋体" w:cs="宋体" w:hint="eastAsia"/>
                <w:kern w:val="0"/>
                <w:sz w:val="18"/>
                <w:szCs w:val="18"/>
              </w:rPr>
              <w:t>能实现学校网络用户可追溯、可定位</w:t>
            </w:r>
          </w:p>
        </w:tc>
        <w:tc>
          <w:tcPr>
            <w:tcW w:w="638" w:type="dxa"/>
            <w:tcBorders>
              <w:top w:val="single" w:sz="4" w:space="0" w:color="auto"/>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 xml:space="preserve">　</w:t>
            </w:r>
            <w:r w:rsidRPr="00A94DDE">
              <w:rPr>
                <w:rFonts w:ascii="宋体" w:hAnsi="宋体" w:cs="宋体"/>
                <w:kern w:val="0"/>
                <w:sz w:val="18"/>
                <w:szCs w:val="18"/>
              </w:rPr>
              <w:t>4</w:t>
            </w:r>
          </w:p>
        </w:tc>
        <w:tc>
          <w:tcPr>
            <w:tcW w:w="2076"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实名制</w:t>
            </w:r>
            <w:r>
              <w:rPr>
                <w:rFonts w:ascii="宋体" w:hAnsi="宋体" w:cs="宋体"/>
                <w:kern w:val="0"/>
                <w:sz w:val="18"/>
                <w:szCs w:val="18"/>
              </w:rPr>
              <w:t>+IP</w:t>
            </w:r>
            <w:r>
              <w:rPr>
                <w:rFonts w:ascii="宋体" w:hAnsi="宋体" w:cs="宋体" w:hint="eastAsia"/>
                <w:kern w:val="0"/>
                <w:sz w:val="18"/>
                <w:szCs w:val="18"/>
              </w:rPr>
              <w:t>截图</w:t>
            </w:r>
          </w:p>
        </w:tc>
        <w:tc>
          <w:tcPr>
            <w:tcW w:w="2002" w:type="dxa"/>
            <w:tcBorders>
              <w:top w:val="single" w:sz="4" w:space="0" w:color="auto"/>
              <w:left w:val="nil"/>
              <w:bottom w:val="single" w:sz="4" w:space="0" w:color="auto"/>
              <w:right w:val="single" w:sz="4" w:space="0" w:color="auto"/>
            </w:tcBorders>
          </w:tcPr>
          <w:p w:rsidR="007927D3" w:rsidRPr="00A94DDE" w:rsidRDefault="007927D3" w:rsidP="0091652B">
            <w:pPr>
              <w:widowControl/>
              <w:jc w:val="left"/>
              <w:rPr>
                <w:rFonts w:ascii="宋体" w:cs="宋体"/>
                <w:kern w:val="0"/>
                <w:sz w:val="18"/>
                <w:szCs w:val="18"/>
              </w:rPr>
            </w:pPr>
            <w:r>
              <w:rPr>
                <w:rFonts w:ascii="宋体" w:hAnsi="宋体" w:cs="宋体" w:hint="eastAsia"/>
                <w:kern w:val="0"/>
                <w:sz w:val="18"/>
                <w:szCs w:val="18"/>
              </w:rPr>
              <w:t>网络中心</w:t>
            </w:r>
          </w:p>
        </w:tc>
      </w:tr>
      <w:tr w:rsidR="007927D3" w:rsidRPr="004E4AF1" w:rsidTr="0091652B">
        <w:trPr>
          <w:trHeight w:val="467"/>
        </w:trPr>
        <w:tc>
          <w:tcPr>
            <w:tcW w:w="846" w:type="dxa"/>
            <w:vMerge/>
            <w:tcBorders>
              <w:left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62" w:type="dxa"/>
            <w:vMerge/>
            <w:tcBorders>
              <w:left w:val="nil"/>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756" w:type="dxa"/>
            <w:tcBorders>
              <w:top w:val="single" w:sz="4" w:space="0" w:color="auto"/>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小计</w:t>
            </w:r>
          </w:p>
        </w:tc>
        <w:tc>
          <w:tcPr>
            <w:tcW w:w="6261" w:type="dxa"/>
            <w:tcBorders>
              <w:top w:val="single" w:sz="4" w:space="0" w:color="auto"/>
              <w:left w:val="nil"/>
              <w:bottom w:val="single" w:sz="4" w:space="0" w:color="auto"/>
              <w:right w:val="single" w:sz="4" w:space="0" w:color="auto"/>
            </w:tcBorders>
            <w:shd w:val="clear" w:color="auto" w:fill="F2F2F2"/>
            <w:vAlign w:val="center"/>
          </w:tcPr>
          <w:p w:rsidR="007927D3" w:rsidRPr="00A94DDE" w:rsidRDefault="007927D3" w:rsidP="0091652B">
            <w:pPr>
              <w:widowControl/>
              <w:jc w:val="left"/>
              <w:rPr>
                <w:rFonts w:ascii="宋体" w:cs="宋体"/>
                <w:kern w:val="0"/>
                <w:sz w:val="18"/>
                <w:szCs w:val="18"/>
              </w:rPr>
            </w:pPr>
          </w:p>
        </w:tc>
        <w:tc>
          <w:tcPr>
            <w:tcW w:w="638" w:type="dxa"/>
            <w:tcBorders>
              <w:top w:val="single" w:sz="4" w:space="0" w:color="auto"/>
              <w:left w:val="nil"/>
              <w:bottom w:val="single" w:sz="4" w:space="0" w:color="auto"/>
              <w:right w:val="single" w:sz="4" w:space="0" w:color="auto"/>
            </w:tcBorders>
            <w:shd w:val="clear" w:color="auto" w:fill="F2F2F2"/>
            <w:noWrap/>
            <w:vAlign w:val="center"/>
          </w:tcPr>
          <w:p w:rsidR="007927D3" w:rsidRPr="00A94DDE" w:rsidRDefault="007927D3" w:rsidP="0091652B">
            <w:pPr>
              <w:widowControl/>
              <w:jc w:val="left"/>
              <w:rPr>
                <w:rFonts w:ascii="宋体" w:cs="宋体"/>
                <w:kern w:val="0"/>
                <w:sz w:val="18"/>
                <w:szCs w:val="18"/>
              </w:rPr>
            </w:pPr>
          </w:p>
        </w:tc>
        <w:tc>
          <w:tcPr>
            <w:tcW w:w="2076" w:type="dxa"/>
            <w:tcBorders>
              <w:top w:val="single" w:sz="4" w:space="0" w:color="auto"/>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shd w:val="clear" w:color="auto" w:fill="F2F2F2"/>
          </w:tcPr>
          <w:p w:rsidR="007927D3" w:rsidRPr="00A94DDE" w:rsidRDefault="007927D3" w:rsidP="0091652B">
            <w:pPr>
              <w:widowControl/>
              <w:jc w:val="left"/>
              <w:rPr>
                <w:rFonts w:ascii="宋体" w:cs="宋体"/>
                <w:kern w:val="0"/>
                <w:sz w:val="18"/>
                <w:szCs w:val="18"/>
              </w:rPr>
            </w:pPr>
          </w:p>
        </w:tc>
      </w:tr>
      <w:tr w:rsidR="007927D3" w:rsidRPr="004E4AF1" w:rsidTr="0091652B">
        <w:trPr>
          <w:trHeight w:val="414"/>
        </w:trPr>
        <w:tc>
          <w:tcPr>
            <w:tcW w:w="846" w:type="dxa"/>
            <w:vMerge/>
            <w:tcBorders>
              <w:left w:val="single" w:sz="4" w:space="0" w:color="auto"/>
              <w:bottom w:val="single" w:sz="4" w:space="0" w:color="auto"/>
              <w:right w:val="single" w:sz="4" w:space="0" w:color="auto"/>
            </w:tcBorders>
            <w:noWrap/>
            <w:vAlign w:val="center"/>
          </w:tcPr>
          <w:p w:rsidR="007927D3" w:rsidRPr="00A94DDE" w:rsidRDefault="007927D3" w:rsidP="0091652B">
            <w:pPr>
              <w:widowControl/>
              <w:jc w:val="left"/>
              <w:rPr>
                <w:rFonts w:ascii="宋体" w:cs="宋体"/>
                <w:kern w:val="0"/>
                <w:sz w:val="18"/>
                <w:szCs w:val="18"/>
              </w:rPr>
            </w:pPr>
          </w:p>
        </w:tc>
        <w:tc>
          <w:tcPr>
            <w:tcW w:w="1518" w:type="dxa"/>
            <w:gridSpan w:val="2"/>
            <w:tcBorders>
              <w:top w:val="single" w:sz="4" w:space="0" w:color="auto"/>
              <w:left w:val="nil"/>
              <w:bottom w:val="single" w:sz="4" w:space="0" w:color="auto"/>
              <w:right w:val="single" w:sz="4" w:space="0" w:color="auto"/>
            </w:tcBorders>
            <w:shd w:val="clear" w:color="auto" w:fill="BFBFBF"/>
            <w:noWrap/>
            <w:vAlign w:val="center"/>
          </w:tcPr>
          <w:p w:rsidR="007927D3" w:rsidRPr="00A94DDE" w:rsidRDefault="007927D3" w:rsidP="0091652B">
            <w:pPr>
              <w:widowControl/>
              <w:jc w:val="left"/>
              <w:rPr>
                <w:rFonts w:ascii="宋体" w:cs="宋体"/>
                <w:kern w:val="0"/>
                <w:sz w:val="18"/>
                <w:szCs w:val="18"/>
              </w:rPr>
            </w:pPr>
            <w:r w:rsidRPr="00A94DDE">
              <w:rPr>
                <w:rFonts w:ascii="宋体" w:hAnsi="宋体" w:cs="宋体" w:hint="eastAsia"/>
                <w:kern w:val="0"/>
                <w:sz w:val="18"/>
                <w:szCs w:val="18"/>
              </w:rPr>
              <w:t>分</w:t>
            </w:r>
            <w:r>
              <w:rPr>
                <w:rFonts w:ascii="宋体" w:hAnsi="宋体" w:cs="宋体"/>
                <w:kern w:val="0"/>
                <w:sz w:val="18"/>
                <w:szCs w:val="18"/>
              </w:rPr>
              <w:t xml:space="preserve">        </w:t>
            </w:r>
            <w:r w:rsidRPr="00A94DDE">
              <w:rPr>
                <w:rFonts w:ascii="宋体" w:hAnsi="宋体" w:cs="宋体" w:hint="eastAsia"/>
                <w:kern w:val="0"/>
                <w:sz w:val="18"/>
                <w:szCs w:val="18"/>
              </w:rPr>
              <w:t>计</w:t>
            </w:r>
          </w:p>
        </w:tc>
        <w:tc>
          <w:tcPr>
            <w:tcW w:w="6261" w:type="dxa"/>
            <w:tcBorders>
              <w:top w:val="single" w:sz="4" w:space="0" w:color="auto"/>
              <w:left w:val="nil"/>
              <w:bottom w:val="single" w:sz="4" w:space="0" w:color="auto"/>
              <w:right w:val="single" w:sz="4" w:space="0" w:color="auto"/>
            </w:tcBorders>
            <w:shd w:val="clear" w:color="auto" w:fill="BFBFBF"/>
            <w:vAlign w:val="center"/>
          </w:tcPr>
          <w:p w:rsidR="007927D3" w:rsidRPr="00A94DDE" w:rsidRDefault="007927D3" w:rsidP="0091652B">
            <w:pPr>
              <w:widowControl/>
              <w:jc w:val="left"/>
              <w:rPr>
                <w:rFonts w:ascii="宋体" w:cs="宋体"/>
                <w:kern w:val="0"/>
                <w:sz w:val="18"/>
                <w:szCs w:val="18"/>
              </w:rPr>
            </w:pPr>
          </w:p>
        </w:tc>
        <w:tc>
          <w:tcPr>
            <w:tcW w:w="638" w:type="dxa"/>
            <w:tcBorders>
              <w:top w:val="single" w:sz="4" w:space="0" w:color="auto"/>
              <w:left w:val="nil"/>
              <w:bottom w:val="single" w:sz="4" w:space="0" w:color="auto"/>
              <w:right w:val="single" w:sz="4" w:space="0" w:color="auto"/>
            </w:tcBorders>
            <w:shd w:val="clear" w:color="auto" w:fill="BFBFBF"/>
            <w:noWrap/>
            <w:vAlign w:val="center"/>
          </w:tcPr>
          <w:p w:rsidR="007927D3" w:rsidRPr="00A94DDE" w:rsidRDefault="007927D3" w:rsidP="0091652B">
            <w:pPr>
              <w:widowControl/>
              <w:jc w:val="left"/>
              <w:rPr>
                <w:rFonts w:ascii="宋体" w:cs="宋体"/>
                <w:kern w:val="0"/>
                <w:sz w:val="18"/>
                <w:szCs w:val="18"/>
              </w:rPr>
            </w:pPr>
          </w:p>
        </w:tc>
        <w:tc>
          <w:tcPr>
            <w:tcW w:w="2076" w:type="dxa"/>
            <w:tcBorders>
              <w:top w:val="single" w:sz="4" w:space="0" w:color="auto"/>
              <w:left w:val="nil"/>
              <w:bottom w:val="single" w:sz="4" w:space="0" w:color="auto"/>
              <w:right w:val="single" w:sz="4" w:space="0" w:color="auto"/>
            </w:tcBorders>
            <w:shd w:val="clear" w:color="auto" w:fill="BFBFBF"/>
          </w:tcPr>
          <w:p w:rsidR="007927D3" w:rsidRPr="00A94DDE" w:rsidRDefault="007927D3" w:rsidP="0091652B">
            <w:pPr>
              <w:widowControl/>
              <w:jc w:val="left"/>
              <w:rPr>
                <w:rFonts w:ascii="宋体" w:cs="宋体"/>
                <w:kern w:val="0"/>
                <w:sz w:val="18"/>
                <w:szCs w:val="18"/>
              </w:rPr>
            </w:pPr>
          </w:p>
        </w:tc>
        <w:tc>
          <w:tcPr>
            <w:tcW w:w="2002" w:type="dxa"/>
            <w:tcBorders>
              <w:top w:val="single" w:sz="4" w:space="0" w:color="auto"/>
              <w:left w:val="nil"/>
              <w:bottom w:val="single" w:sz="4" w:space="0" w:color="auto"/>
              <w:right w:val="single" w:sz="4" w:space="0" w:color="auto"/>
            </w:tcBorders>
            <w:shd w:val="clear" w:color="auto" w:fill="BFBFBF"/>
          </w:tcPr>
          <w:p w:rsidR="007927D3" w:rsidRPr="00A94DDE" w:rsidRDefault="007927D3" w:rsidP="0091652B">
            <w:pPr>
              <w:widowControl/>
              <w:jc w:val="left"/>
              <w:rPr>
                <w:rFonts w:ascii="宋体" w:cs="宋体"/>
                <w:kern w:val="0"/>
                <w:sz w:val="18"/>
                <w:szCs w:val="18"/>
              </w:rPr>
            </w:pPr>
          </w:p>
        </w:tc>
      </w:tr>
      <w:bookmarkEnd w:id="1"/>
    </w:tbl>
    <w:p w:rsidR="007927D3" w:rsidRPr="00A94DDE" w:rsidRDefault="007927D3" w:rsidP="00AF40CE">
      <w:pPr>
        <w:pStyle w:val="Heading1"/>
      </w:pPr>
    </w:p>
    <w:sectPr w:rsidR="007927D3" w:rsidRPr="00A94DDE" w:rsidSect="00860A06">
      <w:headerReference w:type="even" r:id="rId7"/>
      <w:headerReference w:type="default" r:id="rId8"/>
      <w:footerReference w:type="even" r:id="rId9"/>
      <w:footerReference w:type="default" r:id="rId10"/>
      <w:headerReference w:type="first" r:id="rId11"/>
      <w:footerReference w:type="first" r:id="rId12"/>
      <w:pgSz w:w="16838" w:h="11906" w:orient="landscape"/>
      <w:pgMar w:top="1588" w:right="2041" w:bottom="1474"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7D3" w:rsidRDefault="007927D3" w:rsidP="00AF40CE">
      <w:r>
        <w:separator/>
      </w:r>
    </w:p>
  </w:endnote>
  <w:endnote w:type="continuationSeparator" w:id="0">
    <w:p w:rsidR="007927D3" w:rsidRDefault="007927D3" w:rsidP="00AF4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FZHei-B01">
    <w:altName w:val="微软雅黑"/>
    <w:panose1 w:val="00000000000000000000"/>
    <w:charset w:val="86"/>
    <w:family w:val="swiss"/>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D3" w:rsidRDefault="007927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D3" w:rsidRDefault="007927D3">
    <w:pPr>
      <w:pStyle w:val="Footer"/>
      <w:jc w:val="right"/>
    </w:pPr>
    <w:r>
      <w:rPr>
        <w:noProof/>
        <w:lang w:val="zh-CN"/>
      </w:rPr>
      <w:fldChar w:fldCharType="begin"/>
    </w:r>
    <w:r>
      <w:rPr>
        <w:noProof/>
        <w:lang w:val="zh-CN"/>
      </w:rPr>
      <w:instrText xml:space="preserve"> PAGE   \* MERGEFORMAT </w:instrText>
    </w:r>
    <w:r>
      <w:rPr>
        <w:noProof/>
        <w:lang w:val="zh-CN"/>
      </w:rPr>
      <w:fldChar w:fldCharType="separate"/>
    </w:r>
    <w:r>
      <w:rPr>
        <w:noProof/>
        <w:lang w:val="zh-CN"/>
      </w:rPr>
      <w:t>14</w:t>
    </w:r>
    <w:r>
      <w:rPr>
        <w:noProof/>
        <w:lang w:val="zh-CN"/>
      </w:rPr>
      <w:fldChar w:fldCharType="end"/>
    </w:r>
  </w:p>
  <w:p w:rsidR="007927D3" w:rsidRDefault="007927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D3" w:rsidRDefault="00792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7D3" w:rsidRDefault="007927D3" w:rsidP="00AF40CE">
      <w:r>
        <w:separator/>
      </w:r>
    </w:p>
  </w:footnote>
  <w:footnote w:type="continuationSeparator" w:id="0">
    <w:p w:rsidR="007927D3" w:rsidRDefault="007927D3" w:rsidP="00AF4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D3" w:rsidRDefault="007927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D3" w:rsidRDefault="007927D3" w:rsidP="000969C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D3" w:rsidRDefault="007927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00B3"/>
    <w:multiLevelType w:val="hybridMultilevel"/>
    <w:tmpl w:val="038EBA88"/>
    <w:lvl w:ilvl="0" w:tplc="D9CC15E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42E7816"/>
    <w:multiLevelType w:val="hybridMultilevel"/>
    <w:tmpl w:val="57F6E6F8"/>
    <w:lvl w:ilvl="0" w:tplc="21C6F62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41465DD"/>
    <w:multiLevelType w:val="hybridMultilevel"/>
    <w:tmpl w:val="13666DBA"/>
    <w:lvl w:ilvl="0" w:tplc="797ACE18">
      <w:start w:val="1"/>
      <w:numFmt w:val="japaneseCounting"/>
      <w:lvlText w:val="（%1）"/>
      <w:lvlJc w:val="left"/>
      <w:pPr>
        <w:ind w:left="765" w:hanging="76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B387213"/>
    <w:multiLevelType w:val="multilevel"/>
    <w:tmpl w:val="7B387213"/>
    <w:lvl w:ilvl="0">
      <w:start w:val="1"/>
      <w:numFmt w:val="decimal"/>
      <w:lvlText w:val="%1."/>
      <w:lvlJc w:val="left"/>
      <w:pPr>
        <w:ind w:left="962" w:hanging="360"/>
      </w:pPr>
      <w:rPr>
        <w:rFonts w:cs="Times New Roman" w:hint="default"/>
      </w:rPr>
    </w:lvl>
    <w:lvl w:ilvl="1">
      <w:start w:val="1"/>
      <w:numFmt w:val="lowerLetter"/>
      <w:lvlText w:val="%2)"/>
      <w:lvlJc w:val="left"/>
      <w:pPr>
        <w:ind w:left="1442" w:hanging="420"/>
      </w:pPr>
      <w:rPr>
        <w:rFonts w:cs="Times New Roman"/>
      </w:rPr>
    </w:lvl>
    <w:lvl w:ilvl="2">
      <w:start w:val="1"/>
      <w:numFmt w:val="lowerRoman"/>
      <w:lvlText w:val="%3."/>
      <w:lvlJc w:val="right"/>
      <w:pPr>
        <w:ind w:left="1862" w:hanging="420"/>
      </w:pPr>
      <w:rPr>
        <w:rFonts w:cs="Times New Roman"/>
      </w:rPr>
    </w:lvl>
    <w:lvl w:ilvl="3">
      <w:start w:val="1"/>
      <w:numFmt w:val="decimal"/>
      <w:lvlText w:val="%4."/>
      <w:lvlJc w:val="left"/>
      <w:pPr>
        <w:ind w:left="2282" w:hanging="420"/>
      </w:pPr>
      <w:rPr>
        <w:rFonts w:cs="Times New Roman"/>
      </w:rPr>
    </w:lvl>
    <w:lvl w:ilvl="4">
      <w:start w:val="1"/>
      <w:numFmt w:val="lowerLetter"/>
      <w:lvlText w:val="%5)"/>
      <w:lvlJc w:val="left"/>
      <w:pPr>
        <w:ind w:left="2702" w:hanging="420"/>
      </w:pPr>
      <w:rPr>
        <w:rFonts w:cs="Times New Roman"/>
      </w:rPr>
    </w:lvl>
    <w:lvl w:ilvl="5">
      <w:start w:val="1"/>
      <w:numFmt w:val="lowerRoman"/>
      <w:lvlText w:val="%6."/>
      <w:lvlJc w:val="right"/>
      <w:pPr>
        <w:ind w:left="3122" w:hanging="420"/>
      </w:pPr>
      <w:rPr>
        <w:rFonts w:cs="Times New Roman"/>
      </w:rPr>
    </w:lvl>
    <w:lvl w:ilvl="6">
      <w:start w:val="1"/>
      <w:numFmt w:val="decimal"/>
      <w:lvlText w:val="%7."/>
      <w:lvlJc w:val="left"/>
      <w:pPr>
        <w:ind w:left="3542" w:hanging="420"/>
      </w:pPr>
      <w:rPr>
        <w:rFonts w:cs="Times New Roman"/>
      </w:rPr>
    </w:lvl>
    <w:lvl w:ilvl="7">
      <w:start w:val="1"/>
      <w:numFmt w:val="lowerLetter"/>
      <w:lvlText w:val="%8)"/>
      <w:lvlJc w:val="left"/>
      <w:pPr>
        <w:ind w:left="3962" w:hanging="420"/>
      </w:pPr>
      <w:rPr>
        <w:rFonts w:cs="Times New Roman"/>
      </w:rPr>
    </w:lvl>
    <w:lvl w:ilvl="8">
      <w:start w:val="1"/>
      <w:numFmt w:val="lowerRoman"/>
      <w:lvlText w:val="%9."/>
      <w:lvlJc w:val="right"/>
      <w:pPr>
        <w:ind w:left="4382" w:hanging="42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0CE"/>
    <w:rsid w:val="000904FC"/>
    <w:rsid w:val="000969CF"/>
    <w:rsid w:val="000C4A67"/>
    <w:rsid w:val="00116D10"/>
    <w:rsid w:val="002008D3"/>
    <w:rsid w:val="00214CDD"/>
    <w:rsid w:val="00295CFC"/>
    <w:rsid w:val="002C5A1A"/>
    <w:rsid w:val="003446D0"/>
    <w:rsid w:val="003B1E29"/>
    <w:rsid w:val="00414307"/>
    <w:rsid w:val="00417D0F"/>
    <w:rsid w:val="004E4AF1"/>
    <w:rsid w:val="004F3262"/>
    <w:rsid w:val="005146BF"/>
    <w:rsid w:val="00547874"/>
    <w:rsid w:val="00561799"/>
    <w:rsid w:val="005A210D"/>
    <w:rsid w:val="00637A71"/>
    <w:rsid w:val="006479E1"/>
    <w:rsid w:val="00670664"/>
    <w:rsid w:val="007927D3"/>
    <w:rsid w:val="00860A06"/>
    <w:rsid w:val="008B4FB2"/>
    <w:rsid w:val="008E3FA5"/>
    <w:rsid w:val="008F0E15"/>
    <w:rsid w:val="0091652B"/>
    <w:rsid w:val="0098740B"/>
    <w:rsid w:val="009A3310"/>
    <w:rsid w:val="00A502E9"/>
    <w:rsid w:val="00A94DDE"/>
    <w:rsid w:val="00AF40CE"/>
    <w:rsid w:val="00B578C0"/>
    <w:rsid w:val="00BF72AE"/>
    <w:rsid w:val="00C15088"/>
    <w:rsid w:val="00CB7FD4"/>
    <w:rsid w:val="00CD63A0"/>
    <w:rsid w:val="00E16085"/>
    <w:rsid w:val="00E35EB8"/>
    <w:rsid w:val="00E50A94"/>
    <w:rsid w:val="00E620F9"/>
    <w:rsid w:val="00E76A0F"/>
    <w:rsid w:val="00F80DBA"/>
    <w:rsid w:val="00FE05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F40CE"/>
    <w:pPr>
      <w:widowControl w:val="0"/>
      <w:jc w:val="both"/>
    </w:pPr>
  </w:style>
  <w:style w:type="paragraph" w:styleId="Heading1">
    <w:name w:val="heading 1"/>
    <w:basedOn w:val="Normal"/>
    <w:next w:val="Normal"/>
    <w:link w:val="Heading1Char"/>
    <w:uiPriority w:val="99"/>
    <w:qFormat/>
    <w:rsid w:val="00AF40CE"/>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AF40CE"/>
    <w:pPr>
      <w:keepNext/>
      <w:keepLines/>
      <w:spacing w:before="260" w:after="260" w:line="360" w:lineRule="auto"/>
      <w:ind w:firstLineChars="200" w:firstLine="200"/>
      <w:outlineLvl w:val="1"/>
    </w:pPr>
    <w:rPr>
      <w:rFonts w:ascii="Arial" w:eastAsia="黑体" w:hAnsi="Arial"/>
      <w:b/>
      <w:bCs/>
      <w:kern w:val="0"/>
      <w:sz w:val="30"/>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40CE"/>
    <w:rPr>
      <w:rFonts w:cs="Times New Roman"/>
      <w:b/>
      <w:bCs/>
      <w:kern w:val="44"/>
      <w:sz w:val="44"/>
      <w:szCs w:val="44"/>
    </w:rPr>
  </w:style>
  <w:style w:type="character" w:customStyle="1" w:styleId="Heading2Char">
    <w:name w:val="Heading 2 Char"/>
    <w:basedOn w:val="DefaultParagraphFont"/>
    <w:link w:val="Heading2"/>
    <w:uiPriority w:val="99"/>
    <w:locked/>
    <w:rsid w:val="00AF40CE"/>
    <w:rPr>
      <w:rFonts w:ascii="Arial" w:eastAsia="黑体" w:hAnsi="Arial"/>
      <w:b/>
      <w:kern w:val="0"/>
      <w:sz w:val="32"/>
    </w:rPr>
  </w:style>
  <w:style w:type="paragraph" w:styleId="Header">
    <w:name w:val="header"/>
    <w:basedOn w:val="Normal"/>
    <w:link w:val="HeaderChar"/>
    <w:uiPriority w:val="99"/>
    <w:rsid w:val="00AF40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F40CE"/>
    <w:rPr>
      <w:rFonts w:cs="Times New Roman"/>
      <w:sz w:val="18"/>
      <w:szCs w:val="18"/>
    </w:rPr>
  </w:style>
  <w:style w:type="paragraph" w:styleId="Footer">
    <w:name w:val="footer"/>
    <w:basedOn w:val="Normal"/>
    <w:link w:val="FooterChar"/>
    <w:uiPriority w:val="99"/>
    <w:rsid w:val="00AF40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F40CE"/>
    <w:rPr>
      <w:rFonts w:cs="Times New Roman"/>
      <w:sz w:val="18"/>
      <w:szCs w:val="18"/>
    </w:rPr>
  </w:style>
  <w:style w:type="character" w:customStyle="1" w:styleId="2Char">
    <w:name w:val="标题 2 Char"/>
    <w:basedOn w:val="DefaultParagraphFont"/>
    <w:uiPriority w:val="99"/>
    <w:rsid w:val="00AF40CE"/>
    <w:rPr>
      <w:rFonts w:ascii="Cambria" w:eastAsia="宋体" w:hAnsi="Cambria" w:cs="Times New Roman"/>
      <w:b/>
      <w:bCs/>
      <w:sz w:val="32"/>
      <w:szCs w:val="32"/>
    </w:rPr>
  </w:style>
  <w:style w:type="paragraph" w:styleId="ListParagraph">
    <w:name w:val="List Paragraph"/>
    <w:basedOn w:val="Normal"/>
    <w:uiPriority w:val="99"/>
    <w:qFormat/>
    <w:rsid w:val="00AF40CE"/>
    <w:pPr>
      <w:ind w:firstLineChars="200" w:firstLine="420"/>
    </w:pPr>
  </w:style>
  <w:style w:type="character" w:customStyle="1" w:styleId="2">
    <w:name w:val="标题 2 字符"/>
    <w:basedOn w:val="DefaultParagraphFont"/>
    <w:uiPriority w:val="99"/>
    <w:semiHidden/>
    <w:rsid w:val="00AF40CE"/>
    <w:rPr>
      <w:rFonts w:ascii="Cambria" w:eastAsia="宋体" w:hAnsi="Cambria" w:cs="Times New Roman"/>
      <w:b/>
      <w:bCs/>
      <w:sz w:val="32"/>
      <w:szCs w:val="32"/>
    </w:rPr>
  </w:style>
  <w:style w:type="paragraph" w:customStyle="1" w:styleId="Default">
    <w:name w:val="Default"/>
    <w:uiPriority w:val="99"/>
    <w:rsid w:val="00AF40CE"/>
    <w:pPr>
      <w:widowControl w:val="0"/>
      <w:autoSpaceDE w:val="0"/>
      <w:autoSpaceDN w:val="0"/>
      <w:adjustRightInd w:val="0"/>
    </w:pPr>
    <w:rPr>
      <w:rFonts w:ascii="FZHei-B01" w:eastAsia="FZHei-B01" w:cs="FZHei-B01"/>
      <w:color w:val="000000"/>
      <w:kern w:val="0"/>
      <w:sz w:val="24"/>
      <w:szCs w:val="24"/>
    </w:rPr>
  </w:style>
  <w:style w:type="paragraph" w:styleId="CommentText">
    <w:name w:val="annotation text"/>
    <w:basedOn w:val="Normal"/>
    <w:link w:val="CommentTextChar"/>
    <w:uiPriority w:val="99"/>
    <w:semiHidden/>
    <w:rsid w:val="00AF40CE"/>
    <w:pPr>
      <w:jc w:val="left"/>
    </w:pPr>
    <w:rPr>
      <w:rFonts w:ascii="Times New Roman" w:hAnsi="Times New Roman"/>
      <w:kern w:val="0"/>
      <w:sz w:val="20"/>
      <w:szCs w:val="24"/>
    </w:rPr>
  </w:style>
  <w:style w:type="character" w:customStyle="1" w:styleId="CommentTextChar">
    <w:name w:val="Comment Text Char"/>
    <w:basedOn w:val="DefaultParagraphFont"/>
    <w:link w:val="CommentText"/>
    <w:uiPriority w:val="99"/>
    <w:semiHidden/>
    <w:locked/>
    <w:rsid w:val="00AF40CE"/>
    <w:rPr>
      <w:rFonts w:ascii="Times New Roman" w:eastAsia="宋体" w:hAnsi="Times New Roman"/>
      <w:kern w:val="0"/>
      <w:sz w:val="24"/>
    </w:rPr>
  </w:style>
  <w:style w:type="character" w:customStyle="1" w:styleId="Char">
    <w:name w:val="批注文字 Char"/>
    <w:basedOn w:val="DefaultParagraphFont"/>
    <w:uiPriority w:val="99"/>
    <w:semiHidden/>
    <w:rsid w:val="00AF40CE"/>
    <w:rPr>
      <w:rFonts w:cs="Times New Roman"/>
    </w:rPr>
  </w:style>
  <w:style w:type="character" w:customStyle="1" w:styleId="a">
    <w:name w:val="批注文字 字符"/>
    <w:basedOn w:val="DefaultParagraphFont"/>
    <w:uiPriority w:val="99"/>
    <w:semiHidden/>
    <w:rsid w:val="00AF40CE"/>
    <w:rPr>
      <w:rFonts w:cs="Times New Roman"/>
    </w:rPr>
  </w:style>
  <w:style w:type="character" w:customStyle="1" w:styleId="a0">
    <w:name w:val="页脚 字符"/>
    <w:basedOn w:val="DefaultParagraphFont"/>
    <w:uiPriority w:val="99"/>
    <w:semiHidden/>
    <w:rsid w:val="00AF40CE"/>
    <w:rPr>
      <w:rFonts w:cs="Times New Roman"/>
      <w:sz w:val="18"/>
      <w:szCs w:val="18"/>
    </w:rPr>
  </w:style>
  <w:style w:type="character" w:customStyle="1" w:styleId="Char1">
    <w:name w:val="页脚 Char1"/>
    <w:uiPriority w:val="99"/>
    <w:rsid w:val="00AF40CE"/>
    <w:rPr>
      <w:rFonts w:ascii="Calibri" w:eastAsia="宋体" w:hAnsi="Calibri"/>
      <w:kern w:val="0"/>
      <w:sz w:val="18"/>
    </w:rPr>
  </w:style>
  <w:style w:type="character" w:customStyle="1" w:styleId="a1">
    <w:name w:val="页眉 字符"/>
    <w:basedOn w:val="DefaultParagraphFont"/>
    <w:uiPriority w:val="99"/>
    <w:semiHidden/>
    <w:rsid w:val="00AF40CE"/>
    <w:rPr>
      <w:rFonts w:cs="Times New Roman"/>
      <w:sz w:val="18"/>
      <w:szCs w:val="18"/>
    </w:rPr>
  </w:style>
  <w:style w:type="character" w:customStyle="1" w:styleId="Char10">
    <w:name w:val="页眉 Char1"/>
    <w:uiPriority w:val="99"/>
    <w:rsid w:val="00AF40CE"/>
    <w:rPr>
      <w:rFonts w:ascii="Calibri" w:eastAsia="宋体" w:hAnsi="Calibri"/>
      <w:kern w:val="0"/>
      <w:sz w:val="18"/>
    </w:rPr>
  </w:style>
  <w:style w:type="table" w:styleId="TableGrid">
    <w:name w:val="Table Grid"/>
    <w:basedOn w:val="TableNormal"/>
    <w:uiPriority w:val="99"/>
    <w:rsid w:val="00AF40CE"/>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F40CE"/>
    <w:rPr>
      <w:kern w:val="0"/>
      <w:sz w:val="18"/>
      <w:szCs w:val="18"/>
    </w:rPr>
  </w:style>
  <w:style w:type="character" w:customStyle="1" w:styleId="BalloonTextChar">
    <w:name w:val="Balloon Text Char"/>
    <w:basedOn w:val="DefaultParagraphFont"/>
    <w:link w:val="BalloonText"/>
    <w:uiPriority w:val="99"/>
    <w:semiHidden/>
    <w:locked/>
    <w:rsid w:val="00AF40CE"/>
    <w:rPr>
      <w:rFonts w:ascii="Calibri" w:eastAsia="宋体" w:hAnsi="Calibri"/>
      <w:kern w:val="0"/>
      <w:sz w:val="18"/>
    </w:rPr>
  </w:style>
  <w:style w:type="character" w:customStyle="1" w:styleId="Char0">
    <w:name w:val="批注框文本 Char"/>
    <w:basedOn w:val="DefaultParagraphFont"/>
    <w:uiPriority w:val="99"/>
    <w:semiHidden/>
    <w:rsid w:val="00AF40CE"/>
    <w:rPr>
      <w:rFonts w:cs="Times New Roman"/>
      <w:sz w:val="18"/>
      <w:szCs w:val="18"/>
    </w:rPr>
  </w:style>
  <w:style w:type="character" w:customStyle="1" w:styleId="a2">
    <w:name w:val="批注框文本 字符"/>
    <w:basedOn w:val="DefaultParagraphFont"/>
    <w:uiPriority w:val="99"/>
    <w:semiHidden/>
    <w:rsid w:val="00AF40CE"/>
    <w:rPr>
      <w:rFonts w:cs="Times New Roman"/>
      <w:sz w:val="18"/>
      <w:szCs w:val="18"/>
    </w:rPr>
  </w:style>
  <w:style w:type="character" w:styleId="Hyperlink">
    <w:name w:val="Hyperlink"/>
    <w:basedOn w:val="DefaultParagraphFont"/>
    <w:uiPriority w:val="99"/>
    <w:rsid w:val="00AF40CE"/>
    <w:rPr>
      <w:rFonts w:cs="Times New Roman"/>
      <w:color w:val="0000FF"/>
      <w:u w:val="single"/>
    </w:rPr>
  </w:style>
  <w:style w:type="paragraph" w:styleId="Date">
    <w:name w:val="Date"/>
    <w:basedOn w:val="Normal"/>
    <w:next w:val="Normal"/>
    <w:link w:val="DateChar"/>
    <w:uiPriority w:val="99"/>
    <w:semiHidden/>
    <w:rsid w:val="00AF40CE"/>
    <w:pPr>
      <w:ind w:leftChars="2500" w:left="100"/>
    </w:pPr>
    <w:rPr>
      <w:kern w:val="0"/>
      <w:sz w:val="20"/>
      <w:szCs w:val="20"/>
    </w:rPr>
  </w:style>
  <w:style w:type="character" w:customStyle="1" w:styleId="DateChar">
    <w:name w:val="Date Char"/>
    <w:basedOn w:val="DefaultParagraphFont"/>
    <w:link w:val="Date"/>
    <w:uiPriority w:val="99"/>
    <w:semiHidden/>
    <w:locked/>
    <w:rsid w:val="00AF40CE"/>
    <w:rPr>
      <w:rFonts w:ascii="Calibri" w:eastAsia="宋体" w:hAnsi="Calibri"/>
      <w:kern w:val="0"/>
      <w:sz w:val="20"/>
    </w:rPr>
  </w:style>
  <w:style w:type="character" w:customStyle="1" w:styleId="Char2">
    <w:name w:val="日期 Char"/>
    <w:basedOn w:val="DefaultParagraphFont"/>
    <w:uiPriority w:val="99"/>
    <w:semiHidden/>
    <w:rsid w:val="00AF40CE"/>
    <w:rPr>
      <w:rFonts w:cs="Times New Roman"/>
    </w:rPr>
  </w:style>
  <w:style w:type="character" w:customStyle="1" w:styleId="a3">
    <w:name w:val="日期 字符"/>
    <w:basedOn w:val="DefaultParagraphFont"/>
    <w:uiPriority w:val="99"/>
    <w:semiHidden/>
    <w:rsid w:val="00AF40CE"/>
    <w:rPr>
      <w:rFonts w:cs="Times New Roman"/>
    </w:rPr>
  </w:style>
  <w:style w:type="character" w:styleId="FollowedHyperlink">
    <w:name w:val="FollowedHyperlink"/>
    <w:basedOn w:val="DefaultParagraphFont"/>
    <w:uiPriority w:val="99"/>
    <w:semiHidden/>
    <w:rsid w:val="00AF40CE"/>
    <w:rPr>
      <w:rFonts w:cs="Times New Roman"/>
      <w:color w:val="800080"/>
      <w:u w:val="single"/>
    </w:rPr>
  </w:style>
  <w:style w:type="paragraph" w:customStyle="1" w:styleId="font5">
    <w:name w:val="font5"/>
    <w:basedOn w:val="Normal"/>
    <w:uiPriority w:val="99"/>
    <w:rsid w:val="00AF40C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AF40CE"/>
    <w:pPr>
      <w:widowControl/>
      <w:spacing w:before="100" w:beforeAutospacing="1" w:after="100" w:afterAutospacing="1"/>
      <w:jc w:val="left"/>
    </w:pPr>
    <w:rPr>
      <w:rFonts w:ascii="宋体" w:hAnsi="宋体" w:cs="宋体"/>
      <w:color w:val="000000"/>
      <w:kern w:val="0"/>
      <w:sz w:val="18"/>
      <w:szCs w:val="18"/>
    </w:rPr>
  </w:style>
  <w:style w:type="paragraph" w:customStyle="1" w:styleId="xl63">
    <w:name w:val="xl63"/>
    <w:basedOn w:val="Normal"/>
    <w:uiPriority w:val="99"/>
    <w:rsid w:val="00AF40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4">
    <w:name w:val="xl64"/>
    <w:basedOn w:val="Normal"/>
    <w:uiPriority w:val="99"/>
    <w:rsid w:val="00AF40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5">
    <w:name w:val="xl65"/>
    <w:basedOn w:val="Normal"/>
    <w:uiPriority w:val="99"/>
    <w:rsid w:val="00AF40CE"/>
    <w:pPr>
      <w:widowControl/>
      <w:spacing w:before="100" w:beforeAutospacing="1" w:after="100" w:afterAutospacing="1"/>
      <w:jc w:val="left"/>
      <w:textAlignment w:val="center"/>
    </w:pPr>
    <w:rPr>
      <w:rFonts w:ascii="宋体" w:hAnsi="宋体" w:cs="宋体"/>
      <w:kern w:val="0"/>
      <w:sz w:val="24"/>
      <w:szCs w:val="24"/>
    </w:rPr>
  </w:style>
  <w:style w:type="paragraph" w:customStyle="1" w:styleId="xl66">
    <w:name w:val="xl66"/>
    <w:basedOn w:val="Normal"/>
    <w:uiPriority w:val="99"/>
    <w:rsid w:val="00AF40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67">
    <w:name w:val="xl67"/>
    <w:basedOn w:val="Normal"/>
    <w:uiPriority w:val="99"/>
    <w:rsid w:val="00AF40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xl68">
    <w:name w:val="xl68"/>
    <w:basedOn w:val="Normal"/>
    <w:uiPriority w:val="99"/>
    <w:rsid w:val="00AF40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xl69">
    <w:name w:val="xl69"/>
    <w:basedOn w:val="Normal"/>
    <w:uiPriority w:val="99"/>
    <w:rsid w:val="00AF40C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70">
    <w:name w:val="xl70"/>
    <w:basedOn w:val="Normal"/>
    <w:uiPriority w:val="99"/>
    <w:rsid w:val="00AF40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000000"/>
      <w:kern w:val="0"/>
      <w:sz w:val="18"/>
      <w:szCs w:val="18"/>
    </w:rPr>
  </w:style>
  <w:style w:type="paragraph" w:customStyle="1" w:styleId="xl71">
    <w:name w:val="xl71"/>
    <w:basedOn w:val="Normal"/>
    <w:uiPriority w:val="99"/>
    <w:rsid w:val="00AF40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72">
    <w:name w:val="xl72"/>
    <w:basedOn w:val="Normal"/>
    <w:uiPriority w:val="99"/>
    <w:rsid w:val="00AF40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Normal"/>
    <w:uiPriority w:val="99"/>
    <w:rsid w:val="00AF40CE"/>
    <w:pPr>
      <w:widowControl/>
      <w:spacing w:before="100" w:beforeAutospacing="1" w:after="100" w:afterAutospacing="1"/>
      <w:jc w:val="left"/>
      <w:textAlignment w:val="center"/>
    </w:pPr>
    <w:rPr>
      <w:rFonts w:ascii="宋体" w:hAnsi="宋体" w:cs="宋体"/>
      <w:kern w:val="0"/>
      <w:sz w:val="24"/>
      <w:szCs w:val="24"/>
    </w:rPr>
  </w:style>
  <w:style w:type="paragraph" w:customStyle="1" w:styleId="xl74">
    <w:name w:val="xl74"/>
    <w:basedOn w:val="Normal"/>
    <w:uiPriority w:val="99"/>
    <w:rsid w:val="00AF40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5">
    <w:name w:val="xl75"/>
    <w:basedOn w:val="Normal"/>
    <w:uiPriority w:val="99"/>
    <w:rsid w:val="00AF40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Normal"/>
    <w:uiPriority w:val="99"/>
    <w:rsid w:val="00AF40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character" w:styleId="CommentReference">
    <w:name w:val="annotation reference"/>
    <w:basedOn w:val="DefaultParagraphFont"/>
    <w:uiPriority w:val="99"/>
    <w:semiHidden/>
    <w:rsid w:val="00AF40CE"/>
    <w:rPr>
      <w:rFonts w:cs="Times New Roman"/>
      <w:sz w:val="21"/>
    </w:rPr>
  </w:style>
  <w:style w:type="paragraph" w:styleId="CommentSubject">
    <w:name w:val="annotation subject"/>
    <w:basedOn w:val="CommentText"/>
    <w:next w:val="CommentText"/>
    <w:link w:val="CommentSubjectChar"/>
    <w:uiPriority w:val="99"/>
    <w:semiHidden/>
    <w:rsid w:val="00AF40CE"/>
    <w:rPr>
      <w:rFonts w:ascii="Calibri" w:hAnsi="Calibri"/>
      <w:b/>
      <w:bCs/>
      <w:kern w:val="2"/>
      <w:sz w:val="21"/>
      <w:szCs w:val="22"/>
    </w:rPr>
  </w:style>
  <w:style w:type="character" w:customStyle="1" w:styleId="CommentSubjectChar">
    <w:name w:val="Comment Subject Char"/>
    <w:basedOn w:val="Char"/>
    <w:link w:val="CommentSubject"/>
    <w:uiPriority w:val="99"/>
    <w:semiHidden/>
    <w:locked/>
    <w:rsid w:val="00AF40CE"/>
    <w:rPr>
      <w:rFonts w:ascii="Calibri" w:eastAsia="宋体" w:hAnsi="Calibri"/>
      <w:b/>
      <w:bCs/>
    </w:rPr>
  </w:style>
  <w:style w:type="paragraph" w:styleId="TOCHeading">
    <w:name w:val="TOC Heading"/>
    <w:basedOn w:val="Heading1"/>
    <w:next w:val="Normal"/>
    <w:uiPriority w:val="99"/>
    <w:qFormat/>
    <w:rsid w:val="00AF40CE"/>
    <w:pPr>
      <w:widowControl/>
      <w:spacing w:before="240" w:after="0" w:line="259" w:lineRule="auto"/>
      <w:jc w:val="left"/>
      <w:outlineLvl w:val="9"/>
    </w:pPr>
    <w:rPr>
      <w:rFonts w:ascii="Cambria" w:hAnsi="Cambria"/>
      <w:b w:val="0"/>
      <w:bCs w:val="0"/>
      <w:color w:val="365F91"/>
      <w:kern w:val="0"/>
      <w:sz w:val="32"/>
      <w:szCs w:val="32"/>
    </w:rPr>
  </w:style>
  <w:style w:type="paragraph" w:styleId="TOC1">
    <w:name w:val="toc 1"/>
    <w:basedOn w:val="Normal"/>
    <w:next w:val="Normal"/>
    <w:autoRedefine/>
    <w:uiPriority w:val="99"/>
    <w:rsid w:val="00AF40CE"/>
  </w:style>
  <w:style w:type="paragraph" w:styleId="TOC2">
    <w:name w:val="toc 2"/>
    <w:basedOn w:val="Normal"/>
    <w:next w:val="Normal"/>
    <w:autoRedefine/>
    <w:uiPriority w:val="99"/>
    <w:rsid w:val="00AF40CE"/>
    <w:pPr>
      <w:ind w:leftChars="200" w:left="420"/>
    </w:pPr>
  </w:style>
  <w:style w:type="table" w:customStyle="1" w:styleId="1">
    <w:name w:val="网格型1"/>
    <w:uiPriority w:val="99"/>
    <w:rsid w:val="00AF40CE"/>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15</Pages>
  <Words>1789</Words>
  <Characters>10202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郭晓枫</dc:creator>
  <cp:keywords/>
  <dc:description/>
  <cp:lastModifiedBy>users</cp:lastModifiedBy>
  <cp:revision>4</cp:revision>
  <dcterms:created xsi:type="dcterms:W3CDTF">2018-11-28T07:13:00Z</dcterms:created>
  <dcterms:modified xsi:type="dcterms:W3CDTF">2018-11-28T08:22:00Z</dcterms:modified>
</cp:coreProperties>
</file>